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369B3003" w:rsidR="003E3013" w:rsidRPr="00062030" w:rsidRDefault="003E3013" w:rsidP="003274E3">
      <w:pPr>
        <w:pStyle w:val="Header"/>
        <w:keepLines/>
        <w:tabs>
          <w:tab w:val="left" w:pos="5956"/>
          <w:tab w:val="right" w:pos="10440"/>
          <w:tab w:val="right" w:pos="13323"/>
        </w:tabs>
        <w:spacing w:after="120"/>
        <w:rPr>
          <w:rFonts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424ADE">
        <w:rPr>
          <w:rFonts w:cs="Arial"/>
          <w:sz w:val="24"/>
          <w:szCs w:val="24"/>
        </w:rPr>
        <w:t>2</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1120A0">
        <w:rPr>
          <w:rFonts w:cs="Arial"/>
          <w:sz w:val="24"/>
          <w:szCs w:val="24"/>
        </w:rPr>
        <w:t>11400</w:t>
      </w:r>
    </w:p>
    <w:p w14:paraId="55B89269" w14:textId="556CE738" w:rsidR="002F664B" w:rsidRDefault="00424ADE" w:rsidP="003844E2">
      <w:pPr>
        <w:tabs>
          <w:tab w:val="left" w:pos="1985"/>
        </w:tabs>
        <w:spacing w:after="120"/>
        <w:rPr>
          <w:rFonts w:ascii="Arial" w:hAnsi="Arial" w:cs="Arial"/>
          <w:b/>
          <w:noProof/>
        </w:rPr>
      </w:pPr>
      <w:r w:rsidRPr="00424ADE">
        <w:rPr>
          <w:rFonts w:ascii="Arial" w:hAnsi="Arial" w:cs="Arial"/>
          <w:b/>
          <w:noProof/>
        </w:rPr>
        <w:t>Maastricht, NL, August 19th – 23rd,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2985BE1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1A73D4">
        <w:rPr>
          <w:rFonts w:ascii="Arial" w:hAnsi="Arial" w:cs="Arial"/>
          <w:b/>
          <w:sz w:val="22"/>
          <w:szCs w:val="22"/>
        </w:rPr>
        <w:t>5</w:t>
      </w:r>
      <w:r>
        <w:rPr>
          <w:rFonts w:ascii="Arial" w:hAnsi="Arial" w:cs="Arial"/>
          <w:b/>
          <w:sz w:val="22"/>
          <w:szCs w:val="22"/>
        </w:rPr>
        <w:t>.</w:t>
      </w:r>
      <w:r w:rsidR="001A73D4">
        <w:rPr>
          <w:rFonts w:ascii="Arial" w:hAnsi="Arial" w:cs="Arial"/>
          <w:b/>
          <w:sz w:val="22"/>
          <w:szCs w:val="22"/>
        </w:rPr>
        <w:t>1</w:t>
      </w:r>
      <w:r w:rsidR="002F5F61">
        <w:rPr>
          <w:rFonts w:ascii="Arial" w:hAnsi="Arial" w:cs="Arial"/>
          <w:b/>
          <w:sz w:val="22"/>
          <w:szCs w:val="22"/>
        </w:rPr>
        <w:t>3</w:t>
      </w:r>
      <w:r>
        <w:rPr>
          <w:rFonts w:ascii="Arial" w:hAnsi="Arial" w:cs="Arial"/>
          <w:b/>
          <w:sz w:val="22"/>
          <w:szCs w:val="22"/>
        </w:rPr>
        <w:t>.</w:t>
      </w:r>
      <w:r w:rsidR="00AA501A">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16A669F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D109B3" w:rsidRPr="00D109B3">
        <w:rPr>
          <w:rFonts w:ascii="Arial" w:hAnsi="Arial" w:cs="Arial"/>
          <w:b/>
          <w:sz w:val="22"/>
          <w:szCs w:val="22"/>
        </w:rPr>
        <w:t>On RRM core requirement maintenance 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6424E5B8" w:rsidR="0065563F" w:rsidRDefault="00083414" w:rsidP="0001496E">
      <w:pPr>
        <w:pStyle w:val="B1"/>
        <w:overflowPunct w:val="0"/>
        <w:autoSpaceDE w:val="0"/>
        <w:autoSpaceDN w:val="0"/>
        <w:adjustRightInd w:val="0"/>
        <w:spacing w:before="180" w:after="180"/>
        <w:ind w:left="0" w:firstLine="0"/>
        <w:textAlignment w:val="baseline"/>
        <w:rPr>
          <w:sz w:val="20"/>
          <w:szCs w:val="20"/>
        </w:rPr>
      </w:pPr>
      <w:r>
        <w:rPr>
          <w:sz w:val="20"/>
          <w:szCs w:val="20"/>
        </w:rPr>
        <w:t xml:space="preserve">In this contribution, we </w:t>
      </w:r>
      <w:r w:rsidR="001A73D4">
        <w:rPr>
          <w:sz w:val="20"/>
          <w:szCs w:val="20"/>
        </w:rPr>
        <w:t xml:space="preserve">focus the discussion on </w:t>
      </w:r>
      <w:r w:rsidR="0000193D">
        <w:rPr>
          <w:sz w:val="20"/>
          <w:szCs w:val="20"/>
        </w:rPr>
        <w:t>the</w:t>
      </w:r>
      <w:r w:rsidR="0065563F">
        <w:rPr>
          <w:sz w:val="20"/>
          <w:szCs w:val="20"/>
        </w:rPr>
        <w:t xml:space="preserve"> following issues</w:t>
      </w:r>
      <w:r w:rsidR="004F7E21">
        <w:rPr>
          <w:sz w:val="20"/>
          <w:szCs w:val="20"/>
        </w:rPr>
        <w:t xml:space="preserve"> with an aim to improve specification text or FFS</w:t>
      </w:r>
      <w:r w:rsidR="0065563F">
        <w:rPr>
          <w:sz w:val="20"/>
          <w:szCs w:val="20"/>
        </w:rPr>
        <w:t>:</w:t>
      </w:r>
    </w:p>
    <w:p w14:paraId="0BA9AD8E" w14:textId="6615ED68" w:rsidR="008D12A5" w:rsidRDefault="008D12A5" w:rsidP="008D12A5">
      <w:pPr>
        <w:pStyle w:val="ListParagraph"/>
        <w:numPr>
          <w:ilvl w:val="0"/>
          <w:numId w:val="37"/>
        </w:numPr>
        <w:spacing w:before="100" w:beforeAutospacing="1" w:after="100" w:afterAutospacing="1"/>
        <w:rPr>
          <w:sz w:val="20"/>
          <w:szCs w:val="20"/>
        </w:rPr>
      </w:pPr>
      <w:r w:rsidRPr="008D12A5">
        <w:rPr>
          <w:sz w:val="20"/>
          <w:szCs w:val="20"/>
        </w:rPr>
        <w:t>When is UE considered to be in multi-</w:t>
      </w:r>
      <w:r w:rsidR="00820404">
        <w:rPr>
          <w:sz w:val="20"/>
          <w:szCs w:val="20"/>
        </w:rPr>
        <w:t>RX</w:t>
      </w:r>
      <w:r w:rsidRPr="008D12A5">
        <w:rPr>
          <w:sz w:val="20"/>
          <w:szCs w:val="20"/>
        </w:rPr>
        <w:t xml:space="preserve"> operation</w:t>
      </w:r>
    </w:p>
    <w:p w14:paraId="1DCC5F51" w14:textId="7B8DC838" w:rsidR="00C366B0" w:rsidRDefault="00B751A1" w:rsidP="00B751A1">
      <w:pPr>
        <w:pStyle w:val="ListParagraph"/>
        <w:numPr>
          <w:ilvl w:val="0"/>
          <w:numId w:val="37"/>
        </w:numPr>
        <w:spacing w:before="100" w:beforeAutospacing="1" w:after="100" w:afterAutospacing="1"/>
        <w:rPr>
          <w:sz w:val="20"/>
          <w:szCs w:val="20"/>
        </w:rPr>
      </w:pPr>
      <w:proofErr w:type="gramStart"/>
      <w:r>
        <w:rPr>
          <w:sz w:val="20"/>
          <w:szCs w:val="20"/>
        </w:rPr>
        <w:t>M</w:t>
      </w:r>
      <w:r w:rsidRPr="00B751A1">
        <w:rPr>
          <w:sz w:val="20"/>
          <w:szCs w:val="20"/>
        </w:rPr>
        <w:t>aximum</w:t>
      </w:r>
      <w:proofErr w:type="gramEnd"/>
      <w:r w:rsidRPr="00B751A1">
        <w:rPr>
          <w:sz w:val="20"/>
          <w:szCs w:val="20"/>
        </w:rPr>
        <w:t xml:space="preserve"> receive timing difference requirement</w:t>
      </w:r>
    </w:p>
    <w:p w14:paraId="78C2DD25" w14:textId="3E06725B" w:rsidR="00A5347E" w:rsidRPr="00B751A1" w:rsidRDefault="00A5347E" w:rsidP="00B751A1">
      <w:pPr>
        <w:pStyle w:val="ListParagraph"/>
        <w:numPr>
          <w:ilvl w:val="0"/>
          <w:numId w:val="37"/>
        </w:numPr>
        <w:spacing w:before="100" w:beforeAutospacing="1" w:after="100" w:afterAutospacing="1"/>
        <w:rPr>
          <w:sz w:val="20"/>
          <w:szCs w:val="20"/>
        </w:rPr>
      </w:pPr>
      <w:r>
        <w:rPr>
          <w:sz w:val="20"/>
          <w:szCs w:val="20"/>
        </w:rPr>
        <w:t>M</w:t>
      </w:r>
      <w:r w:rsidRPr="00A5347E">
        <w:rPr>
          <w:sz w:val="20"/>
          <w:szCs w:val="20"/>
        </w:rPr>
        <w:t xml:space="preserve">easurement restriction for </w:t>
      </w:r>
      <w:proofErr w:type="spellStart"/>
      <w:r w:rsidRPr="00A5347E">
        <w:rPr>
          <w:sz w:val="20"/>
          <w:szCs w:val="20"/>
        </w:rPr>
        <w:t>sDCI</w:t>
      </w:r>
      <w:proofErr w:type="spellEnd"/>
      <w:r w:rsidRPr="00A5347E">
        <w:rPr>
          <w:sz w:val="20"/>
          <w:szCs w:val="20"/>
        </w:rPr>
        <w:t xml:space="preserve"> and </w:t>
      </w:r>
      <w:proofErr w:type="spellStart"/>
      <w:r w:rsidRPr="00A5347E">
        <w:rPr>
          <w:sz w:val="20"/>
          <w:szCs w:val="20"/>
        </w:rPr>
        <w:t>mDCI</w:t>
      </w:r>
      <w:proofErr w:type="spellEnd"/>
    </w:p>
    <w:p w14:paraId="42E3FB41" w14:textId="2BBF79A8" w:rsidR="004C5265" w:rsidRDefault="008E7986" w:rsidP="005037D3">
      <w:pPr>
        <w:pStyle w:val="Heading1"/>
      </w:pPr>
      <w:r>
        <w:t>2</w:t>
      </w:r>
      <w:r>
        <w:tab/>
      </w:r>
      <w:r w:rsidR="0077432F">
        <w:t>Discussion</w:t>
      </w:r>
    </w:p>
    <w:p w14:paraId="6E9CABC5" w14:textId="77777777" w:rsidR="003F5467" w:rsidRDefault="003F5467" w:rsidP="00C163A6">
      <w:pPr>
        <w:rPr>
          <w:color w:val="000000"/>
          <w:sz w:val="20"/>
          <w:szCs w:val="20"/>
        </w:rPr>
      </w:pPr>
    </w:p>
    <w:p w14:paraId="7EB6DF31" w14:textId="7DDFE5D5" w:rsidR="00DF08DA" w:rsidRDefault="00DF08DA" w:rsidP="00DF08DA">
      <w:pPr>
        <w:pStyle w:val="Heading2"/>
        <w:ind w:left="0" w:firstLine="0"/>
      </w:pPr>
      <w:r>
        <w:t>2.</w:t>
      </w:r>
      <w:r w:rsidR="00494B1A">
        <w:t>1</w:t>
      </w:r>
      <w:r>
        <w:t xml:space="preserve"> </w:t>
      </w:r>
      <w:r w:rsidRPr="00DF08DA">
        <w:t>When is UE considered to be in multi-</w:t>
      </w:r>
      <w:r w:rsidR="001A73D4">
        <w:t>RX</w:t>
      </w:r>
      <w:r w:rsidRPr="00DF08DA">
        <w:t xml:space="preserve"> operation</w:t>
      </w:r>
    </w:p>
    <w:p w14:paraId="70D570F5" w14:textId="77777777" w:rsidR="00DF08DA" w:rsidRDefault="00DF08DA" w:rsidP="00C163A6">
      <w:pPr>
        <w:rPr>
          <w:color w:val="000000"/>
          <w:sz w:val="20"/>
          <w:szCs w:val="20"/>
          <w:lang w:val="en-GB"/>
        </w:rPr>
      </w:pPr>
    </w:p>
    <w:p w14:paraId="61EF9BFF" w14:textId="463E7A3D" w:rsidR="001830AF" w:rsidRDefault="00B751A1" w:rsidP="00C163A6">
      <w:pPr>
        <w:rPr>
          <w:color w:val="000000"/>
          <w:sz w:val="20"/>
          <w:szCs w:val="20"/>
          <w:lang w:val="en-GB"/>
        </w:rPr>
      </w:pPr>
      <w:r>
        <w:rPr>
          <w:color w:val="000000"/>
          <w:sz w:val="20"/>
          <w:szCs w:val="20"/>
          <w:lang w:val="en-GB"/>
        </w:rPr>
        <w:t>As captured in the moderator summary</w:t>
      </w:r>
      <w:r w:rsidR="00820404">
        <w:rPr>
          <w:color w:val="000000"/>
          <w:sz w:val="20"/>
          <w:szCs w:val="20"/>
          <w:lang w:val="en-GB"/>
        </w:rPr>
        <w:t xml:space="preserve"> </w:t>
      </w:r>
      <w:r w:rsidR="001830AF">
        <w:rPr>
          <w:color w:val="000000"/>
          <w:sz w:val="20"/>
          <w:szCs w:val="20"/>
          <w:lang w:val="en-GB"/>
        </w:rPr>
        <w:t>[1]:</w:t>
      </w:r>
    </w:p>
    <w:p w14:paraId="4AD51612" w14:textId="77777777" w:rsidR="00B751A1" w:rsidRDefault="00B751A1" w:rsidP="00C163A6">
      <w:pPr>
        <w:rPr>
          <w:color w:val="000000"/>
          <w:sz w:val="20"/>
          <w:szCs w:val="20"/>
          <w:lang w:val="en-GB"/>
        </w:rPr>
      </w:pPr>
    </w:p>
    <w:tbl>
      <w:tblPr>
        <w:tblStyle w:val="TableGrid"/>
        <w:tblW w:w="0" w:type="auto"/>
        <w:tblLook w:val="04A0" w:firstRow="1" w:lastRow="0" w:firstColumn="1" w:lastColumn="0" w:noHBand="0" w:noVBand="1"/>
      </w:tblPr>
      <w:tblGrid>
        <w:gridCol w:w="9631"/>
      </w:tblGrid>
      <w:tr w:rsidR="00B751A1" w14:paraId="273C3B25" w14:textId="77777777" w:rsidTr="00B751A1">
        <w:tc>
          <w:tcPr>
            <w:tcW w:w="9631" w:type="dxa"/>
          </w:tcPr>
          <w:p w14:paraId="17988222" w14:textId="77777777" w:rsidR="00B751A1" w:rsidRPr="00B751A1" w:rsidRDefault="00B751A1" w:rsidP="00B751A1">
            <w:pPr>
              <w:rPr>
                <w:rFonts w:eastAsia="Yu Mincho"/>
                <w:b/>
                <w:color w:val="0070C0"/>
                <w:sz w:val="20"/>
                <w:szCs w:val="20"/>
                <w:u w:val="single"/>
                <w:lang w:eastAsia="ja-JP"/>
              </w:rPr>
            </w:pPr>
            <w:r w:rsidRPr="00B751A1">
              <w:rPr>
                <w:rFonts w:eastAsia="Yu Mincho"/>
                <w:b/>
                <w:color w:val="0070C0"/>
                <w:sz w:val="20"/>
                <w:szCs w:val="20"/>
                <w:u w:val="single"/>
                <w:lang w:eastAsia="ja-JP"/>
              </w:rPr>
              <w:t>Issue 1-1-1: When is UE considered to be in multi-</w:t>
            </w:r>
            <w:proofErr w:type="spellStart"/>
            <w:r w:rsidRPr="00B751A1">
              <w:rPr>
                <w:rFonts w:eastAsia="Yu Mincho"/>
                <w:b/>
                <w:color w:val="0070C0"/>
                <w:sz w:val="20"/>
                <w:szCs w:val="20"/>
                <w:u w:val="single"/>
                <w:lang w:eastAsia="ja-JP"/>
              </w:rPr>
              <w:t>rx</w:t>
            </w:r>
            <w:proofErr w:type="spellEnd"/>
            <w:r w:rsidRPr="00B751A1">
              <w:rPr>
                <w:rFonts w:eastAsia="Yu Mincho"/>
                <w:b/>
                <w:color w:val="0070C0"/>
                <w:sz w:val="20"/>
                <w:szCs w:val="20"/>
                <w:u w:val="single"/>
                <w:lang w:eastAsia="ja-JP"/>
              </w:rPr>
              <w:t xml:space="preserve"> operation</w:t>
            </w:r>
          </w:p>
          <w:p w14:paraId="50C4FF62" w14:textId="77777777" w:rsidR="00B751A1" w:rsidRPr="00B751A1" w:rsidRDefault="00B751A1" w:rsidP="00B751A1">
            <w:pPr>
              <w:pStyle w:val="ListParagraph"/>
              <w:numPr>
                <w:ilvl w:val="0"/>
                <w:numId w:val="36"/>
              </w:numPr>
              <w:spacing w:after="120"/>
              <w:ind w:left="720"/>
              <w:contextualSpacing w:val="0"/>
              <w:rPr>
                <w:color w:val="0070C0"/>
                <w:sz w:val="20"/>
                <w:szCs w:val="20"/>
              </w:rPr>
            </w:pPr>
            <w:r w:rsidRPr="00B751A1">
              <w:rPr>
                <w:color w:val="0070C0"/>
                <w:sz w:val="20"/>
                <w:szCs w:val="20"/>
              </w:rPr>
              <w:t xml:space="preserve">Proposals </w:t>
            </w:r>
          </w:p>
          <w:p w14:paraId="308632D0" w14:textId="77777777" w:rsidR="00B751A1" w:rsidRPr="00B751A1" w:rsidRDefault="00B751A1" w:rsidP="00B751A1">
            <w:pPr>
              <w:pStyle w:val="ListParagraph"/>
              <w:numPr>
                <w:ilvl w:val="1"/>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Proposal 1: Keep the agreed definition</w:t>
            </w:r>
          </w:p>
          <w:p w14:paraId="275811BB" w14:textId="77777777" w:rsidR="00B751A1" w:rsidRPr="00B751A1" w:rsidRDefault="00B751A1" w:rsidP="00B751A1">
            <w:pPr>
              <w:pStyle w:val="ListParagraph"/>
              <w:numPr>
                <w:ilvl w:val="2"/>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Given UE indication of its preference of multi-RX/single-RX operation has been allowed, it is OK to take the current definition of multi-RX operation</w:t>
            </w:r>
          </w:p>
          <w:p w14:paraId="78AD074D" w14:textId="77777777" w:rsidR="00B751A1" w:rsidRPr="00B751A1" w:rsidRDefault="00B751A1" w:rsidP="00B751A1">
            <w:pPr>
              <w:pStyle w:val="ListParagraph"/>
              <w:numPr>
                <w:ilvl w:val="1"/>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Proposal 2: Add following additional condition</w:t>
            </w:r>
          </w:p>
          <w:p w14:paraId="20FE030B" w14:textId="77777777" w:rsidR="00B751A1" w:rsidRPr="00B751A1" w:rsidRDefault="00B751A1" w:rsidP="00B751A1">
            <w:pPr>
              <w:pStyle w:val="ListParagraph"/>
              <w:numPr>
                <w:ilvl w:val="2"/>
                <w:numId w:val="36"/>
              </w:numPr>
              <w:overflowPunct w:val="0"/>
              <w:autoSpaceDE w:val="0"/>
              <w:autoSpaceDN w:val="0"/>
              <w:adjustRightInd w:val="0"/>
              <w:spacing w:after="120"/>
              <w:contextualSpacing w:val="0"/>
              <w:textAlignment w:val="baseline"/>
              <w:rPr>
                <w:bCs/>
                <w:color w:val="0070C0"/>
                <w:sz w:val="20"/>
                <w:szCs w:val="20"/>
              </w:rPr>
            </w:pPr>
            <w:r w:rsidRPr="00B751A1">
              <w:rPr>
                <w:bCs/>
                <w:color w:val="0070C0"/>
                <w:sz w:val="20"/>
                <w:szCs w:val="20"/>
              </w:rPr>
              <w:t xml:space="preserve">P2a: </w:t>
            </w:r>
          </w:p>
          <w:p w14:paraId="4BC79064" w14:textId="77777777" w:rsidR="00B751A1" w:rsidRPr="00B751A1" w:rsidRDefault="00B751A1" w:rsidP="00B751A1">
            <w:pPr>
              <w:pStyle w:val="ListParagraph"/>
              <w:numPr>
                <w:ilvl w:val="3"/>
                <w:numId w:val="36"/>
              </w:numPr>
              <w:overflowPunct w:val="0"/>
              <w:autoSpaceDE w:val="0"/>
              <w:autoSpaceDN w:val="0"/>
              <w:adjustRightInd w:val="0"/>
              <w:spacing w:after="120"/>
              <w:contextualSpacing w:val="0"/>
              <w:textAlignment w:val="baseline"/>
              <w:rPr>
                <w:bCs/>
                <w:color w:val="0070C0"/>
                <w:sz w:val="20"/>
                <w:szCs w:val="20"/>
              </w:rPr>
            </w:pPr>
            <w:r w:rsidRPr="00B751A1">
              <w:rPr>
                <w:color w:val="0070C0"/>
                <w:sz w:val="20"/>
                <w:szCs w:val="20"/>
              </w:rPr>
              <w:t>UE sent a recent valid Rel-17 group-based beam reporting (GBBR)</w:t>
            </w:r>
            <w:r w:rsidRPr="00B751A1">
              <w:rPr>
                <w:bCs/>
                <w:color w:val="0070C0"/>
                <w:sz w:val="20"/>
                <w:szCs w:val="20"/>
              </w:rPr>
              <w:t>.</w:t>
            </w:r>
          </w:p>
          <w:p w14:paraId="41FB2C89" w14:textId="77777777" w:rsidR="00B751A1" w:rsidRPr="00B751A1" w:rsidRDefault="00B751A1" w:rsidP="00B751A1">
            <w:pPr>
              <w:pStyle w:val="ListParagraph"/>
              <w:numPr>
                <w:ilvl w:val="3"/>
                <w:numId w:val="36"/>
              </w:numPr>
              <w:overflowPunct w:val="0"/>
              <w:autoSpaceDE w:val="0"/>
              <w:autoSpaceDN w:val="0"/>
              <w:adjustRightInd w:val="0"/>
              <w:spacing w:after="120"/>
              <w:contextualSpacing w:val="0"/>
              <w:textAlignment w:val="baseline"/>
              <w:rPr>
                <w:color w:val="0070C0"/>
                <w:sz w:val="20"/>
                <w:szCs w:val="20"/>
              </w:rPr>
            </w:pPr>
            <w:r w:rsidRPr="00B751A1">
              <w:rPr>
                <w:color w:val="0070C0"/>
                <w:sz w:val="20"/>
                <w:szCs w:val="20"/>
              </w:rPr>
              <w:t>If UE recently reported ‘Not valid’ for one of the RSRP for a beam pair, this means UE is allow to fallback to single panel for the later reception QCL-ed to that beam pair.</w:t>
            </w:r>
          </w:p>
          <w:p w14:paraId="6F443899" w14:textId="7147A229" w:rsidR="00B751A1" w:rsidRPr="00B751A1" w:rsidRDefault="00B751A1" w:rsidP="00C163A6">
            <w:pPr>
              <w:pStyle w:val="ListParagraph"/>
              <w:numPr>
                <w:ilvl w:val="2"/>
                <w:numId w:val="36"/>
              </w:numPr>
              <w:overflowPunct w:val="0"/>
              <w:autoSpaceDE w:val="0"/>
              <w:autoSpaceDN w:val="0"/>
              <w:adjustRightInd w:val="0"/>
              <w:spacing w:after="120"/>
              <w:contextualSpacing w:val="0"/>
              <w:textAlignment w:val="baseline"/>
              <w:rPr>
                <w:color w:val="0070C0"/>
              </w:rPr>
            </w:pPr>
            <w:bookmarkStart w:id="4" w:name="_Toc166516126"/>
            <w:r w:rsidRPr="00B751A1">
              <w:rPr>
                <w:color w:val="0070C0"/>
                <w:sz w:val="20"/>
                <w:szCs w:val="20"/>
              </w:rPr>
              <w:t>P2b: Rel-17 group-based beam reporting (GBBR) is activated/triggered by the network.</w:t>
            </w:r>
            <w:bookmarkEnd w:id="4"/>
          </w:p>
        </w:tc>
      </w:tr>
    </w:tbl>
    <w:p w14:paraId="3C09D1EB" w14:textId="77777777" w:rsidR="00B751A1" w:rsidRDefault="00B751A1" w:rsidP="00C163A6">
      <w:pPr>
        <w:rPr>
          <w:color w:val="000000"/>
          <w:sz w:val="20"/>
          <w:szCs w:val="20"/>
          <w:lang w:val="en-GB"/>
        </w:rPr>
      </w:pPr>
    </w:p>
    <w:p w14:paraId="69ACDF67" w14:textId="1D5E928A" w:rsidR="001830AF" w:rsidRDefault="00B751A1" w:rsidP="00C163A6">
      <w:pPr>
        <w:rPr>
          <w:color w:val="000000"/>
          <w:sz w:val="20"/>
          <w:szCs w:val="20"/>
          <w:lang w:val="en-GB"/>
        </w:rPr>
      </w:pPr>
      <w:r>
        <w:rPr>
          <w:color w:val="000000"/>
          <w:sz w:val="20"/>
          <w:szCs w:val="20"/>
          <w:lang w:val="en-GB"/>
        </w:rPr>
        <w:t>There was discussion on whether the previously agreed definition of multi-RX operation should be revised. In the end, the definition was kept unchanged due to the lack of consensus to change. As it stands, the definition is as follows:</w:t>
      </w:r>
    </w:p>
    <w:p w14:paraId="3EA8B850" w14:textId="77777777" w:rsidR="00B751A1" w:rsidRDefault="00B751A1" w:rsidP="00C163A6">
      <w:pPr>
        <w:rPr>
          <w:color w:val="000000"/>
          <w:sz w:val="20"/>
          <w:szCs w:val="20"/>
          <w:lang w:val="en-GB"/>
        </w:rPr>
      </w:pPr>
    </w:p>
    <w:p w14:paraId="27608652" w14:textId="77777777" w:rsidR="00B751A1" w:rsidRPr="00886742" w:rsidRDefault="00B751A1" w:rsidP="00B751A1">
      <w:pPr>
        <w:pStyle w:val="ListParagraph"/>
        <w:numPr>
          <w:ilvl w:val="0"/>
          <w:numId w:val="36"/>
        </w:numPr>
        <w:spacing w:after="120"/>
        <w:ind w:leftChars="180" w:left="792"/>
        <w:contextualSpacing w:val="0"/>
        <w:rPr>
          <w:color w:val="000000" w:themeColor="text1"/>
        </w:rPr>
      </w:pPr>
      <w:r w:rsidRPr="00886742">
        <w:rPr>
          <w:color w:val="000000" w:themeColor="text1"/>
        </w:rPr>
        <w:t>For fast beam sweeping, the UE is in multi-Rx operation if following condition is met:</w:t>
      </w:r>
    </w:p>
    <w:p w14:paraId="3D0DAFB0" w14:textId="77777777" w:rsidR="00B751A1" w:rsidRPr="00886742" w:rsidRDefault="00B751A1" w:rsidP="00B751A1">
      <w:pPr>
        <w:pStyle w:val="ListParagraph"/>
        <w:numPr>
          <w:ilvl w:val="1"/>
          <w:numId w:val="36"/>
        </w:numPr>
        <w:spacing w:after="120"/>
        <w:ind w:leftChars="648" w:left="1915"/>
        <w:contextualSpacing w:val="0"/>
        <w:rPr>
          <w:color w:val="000000" w:themeColor="text1"/>
        </w:rPr>
      </w:pPr>
      <w:r w:rsidRPr="00886742">
        <w:rPr>
          <w:color w:val="000000" w:themeColor="text1"/>
        </w:rPr>
        <w:t>UE is configured with group-based beam reporting (GBBR) report.</w:t>
      </w:r>
    </w:p>
    <w:p w14:paraId="2B135F12" w14:textId="628388EE" w:rsidR="00B751A1" w:rsidRDefault="00B751A1" w:rsidP="00C163A6">
      <w:pPr>
        <w:rPr>
          <w:color w:val="000000"/>
          <w:sz w:val="20"/>
          <w:szCs w:val="20"/>
        </w:rPr>
      </w:pPr>
      <w:r>
        <w:rPr>
          <w:color w:val="000000"/>
          <w:sz w:val="20"/>
          <w:szCs w:val="20"/>
        </w:rPr>
        <w:t xml:space="preserve">We are OK with the current definition. </w:t>
      </w:r>
      <w:r w:rsidR="00E51741">
        <w:rPr>
          <w:color w:val="000000"/>
          <w:sz w:val="20"/>
          <w:szCs w:val="20"/>
        </w:rPr>
        <w:t xml:space="preserve">As a result, when the CR was drafted for 38.133 on applicability of requirements </w:t>
      </w:r>
      <w:r w:rsidR="00E51741" w:rsidRPr="00E51741">
        <w:rPr>
          <w:color w:val="000000"/>
          <w:sz w:val="20"/>
          <w:szCs w:val="20"/>
        </w:rPr>
        <w:t>multi-Rx operation in FR2-1</w:t>
      </w:r>
      <w:r w:rsidR="00E51741">
        <w:rPr>
          <w:color w:val="000000"/>
          <w:sz w:val="20"/>
          <w:szCs w:val="20"/>
        </w:rPr>
        <w:t>, the following wording was used (copied below)</w:t>
      </w:r>
    </w:p>
    <w:p w14:paraId="1FBAA16B" w14:textId="12233BCC" w:rsidR="00E51741" w:rsidRPr="00B751A1" w:rsidRDefault="00E51741" w:rsidP="00C163A6">
      <w:pPr>
        <w:rPr>
          <w:color w:val="000000"/>
          <w:sz w:val="20"/>
          <w:szCs w:val="20"/>
        </w:rPr>
      </w:pPr>
      <w:r w:rsidRPr="00E51741">
        <w:rPr>
          <w:noProof/>
          <w:color w:val="000000"/>
          <w:sz w:val="20"/>
          <w:szCs w:val="20"/>
        </w:rPr>
        <w:lastRenderedPageBreak/>
        <w:drawing>
          <wp:inline distT="0" distB="0" distL="0" distR="0" wp14:anchorId="6CB9CA3D" wp14:editId="78982408">
            <wp:extent cx="6122035" cy="1188720"/>
            <wp:effectExtent l="0" t="0" r="0" b="5080"/>
            <wp:docPr id="1507654297"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654297" name="Picture 1" descr="A screenshot of a computer code&#10;&#10;Description automatically generated"/>
                    <pic:cNvPicPr/>
                  </pic:nvPicPr>
                  <pic:blipFill>
                    <a:blip r:embed="rId9"/>
                    <a:stretch>
                      <a:fillRect/>
                    </a:stretch>
                  </pic:blipFill>
                  <pic:spPr>
                    <a:xfrm>
                      <a:off x="0" y="0"/>
                      <a:ext cx="6122035" cy="1188720"/>
                    </a:xfrm>
                    <a:prstGeom prst="rect">
                      <a:avLst/>
                    </a:prstGeom>
                  </pic:spPr>
                </pic:pic>
              </a:graphicData>
            </a:graphic>
          </wp:inline>
        </w:drawing>
      </w:r>
    </w:p>
    <w:p w14:paraId="0ACA5C9D" w14:textId="3761A9D5" w:rsidR="00820404" w:rsidRPr="00E51741" w:rsidRDefault="00E51741" w:rsidP="00E51741">
      <w:pPr>
        <w:rPr>
          <w:color w:val="000000"/>
          <w:sz w:val="20"/>
          <w:szCs w:val="20"/>
        </w:rPr>
      </w:pPr>
      <w:r>
        <w:rPr>
          <w:color w:val="000000"/>
          <w:sz w:val="20"/>
          <w:szCs w:val="20"/>
        </w:rPr>
        <w:t xml:space="preserve">To have accurate specification text, we think the above wording needs to be improved for the following reason. </w:t>
      </w:r>
      <w:r w:rsidRPr="00E51741">
        <w:rPr>
          <w:color w:val="000000"/>
          <w:sz w:val="20"/>
          <w:szCs w:val="20"/>
        </w:rPr>
        <w:t>RAN4 has agreed to use UAI to allow the UE to indicate its preference of multi-RX or single-RX operation.</w:t>
      </w:r>
      <w:r>
        <w:rPr>
          <w:color w:val="000000"/>
          <w:sz w:val="20"/>
          <w:szCs w:val="20"/>
        </w:rPr>
        <w:t xml:space="preserve"> Furthermore, neither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 </w:t>
      </w:r>
    </w:p>
    <w:p w14:paraId="5AC22C1E" w14:textId="77777777" w:rsidR="00820404" w:rsidRDefault="00820404" w:rsidP="001830AF">
      <w:pPr>
        <w:rPr>
          <w:color w:val="000000"/>
          <w:sz w:val="20"/>
          <w:szCs w:val="20"/>
        </w:rPr>
      </w:pPr>
    </w:p>
    <w:p w14:paraId="66234E54" w14:textId="585FCC50" w:rsidR="00820404" w:rsidRPr="00820404" w:rsidRDefault="00820404" w:rsidP="00820404">
      <w:pPr>
        <w:rPr>
          <w:b/>
          <w:bCs/>
          <w:i/>
          <w:iCs/>
          <w:sz w:val="20"/>
          <w:szCs w:val="20"/>
        </w:rPr>
      </w:pPr>
      <w:r w:rsidRPr="00820404">
        <w:rPr>
          <w:b/>
          <w:bCs/>
          <w:i/>
          <w:iCs/>
          <w:sz w:val="20"/>
          <w:szCs w:val="20"/>
        </w:rPr>
        <w:t xml:space="preserve">Observation 1: </w:t>
      </w:r>
      <w:r w:rsidR="00E51741">
        <w:rPr>
          <w:b/>
          <w:bCs/>
          <w:i/>
          <w:iCs/>
          <w:sz w:val="20"/>
          <w:szCs w:val="20"/>
        </w:rPr>
        <w:t>N</w:t>
      </w:r>
      <w:r w:rsidR="00E51741" w:rsidRPr="00E51741">
        <w:rPr>
          <w:b/>
          <w:bCs/>
          <w:i/>
          <w:iCs/>
          <w:sz w:val="20"/>
          <w:szCs w:val="20"/>
        </w:rPr>
        <w:t>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w:t>
      </w:r>
    </w:p>
    <w:p w14:paraId="6236D7D9" w14:textId="104FA6E4" w:rsidR="001830AF" w:rsidRPr="00820404" w:rsidRDefault="00820404" w:rsidP="001830AF">
      <w:pPr>
        <w:rPr>
          <w:b/>
          <w:bCs/>
          <w:i/>
          <w:iCs/>
          <w:sz w:val="20"/>
          <w:szCs w:val="20"/>
        </w:rPr>
      </w:pPr>
      <w:r w:rsidRPr="00820404">
        <w:rPr>
          <w:b/>
          <w:bCs/>
          <w:i/>
          <w:iCs/>
          <w:sz w:val="20"/>
          <w:szCs w:val="20"/>
        </w:rPr>
        <w:t xml:space="preserve"> </w:t>
      </w:r>
    </w:p>
    <w:p w14:paraId="58D6B1F7" w14:textId="1D76ACBF" w:rsidR="00820404" w:rsidRDefault="00476521" w:rsidP="00820404">
      <w:pPr>
        <w:rPr>
          <w:color w:val="000000"/>
          <w:sz w:val="20"/>
          <w:szCs w:val="20"/>
        </w:rPr>
      </w:pPr>
      <w:r>
        <w:rPr>
          <w:color w:val="000000"/>
          <w:sz w:val="20"/>
          <w:szCs w:val="20"/>
        </w:rPr>
        <w:t xml:space="preserve">As such, we propose to modify the text a bit to ensure there is no misunderstanding about the requirement applicability. </w:t>
      </w:r>
    </w:p>
    <w:p w14:paraId="6C12300D" w14:textId="77777777" w:rsidR="00D6698F" w:rsidRPr="00D6698F" w:rsidRDefault="00D6698F" w:rsidP="00D6698F">
      <w:pPr>
        <w:rPr>
          <w:color w:val="000000"/>
          <w:sz w:val="20"/>
          <w:szCs w:val="20"/>
        </w:rPr>
      </w:pPr>
    </w:p>
    <w:p w14:paraId="283481CD" w14:textId="24FD357A" w:rsidR="00820404" w:rsidRPr="00D6698F" w:rsidRDefault="00820404" w:rsidP="00476521">
      <w:pPr>
        <w:rPr>
          <w:b/>
          <w:bCs/>
          <w:i/>
          <w:iCs/>
          <w:sz w:val="20"/>
          <w:szCs w:val="20"/>
        </w:rPr>
      </w:pPr>
      <w:r w:rsidRPr="00D6698F">
        <w:rPr>
          <w:b/>
          <w:bCs/>
          <w:i/>
          <w:iCs/>
          <w:sz w:val="20"/>
          <w:szCs w:val="20"/>
        </w:rPr>
        <w:t xml:space="preserve">Proposal 1: </w:t>
      </w:r>
      <w:r w:rsidR="00476521" w:rsidRPr="00476521">
        <w:rPr>
          <w:b/>
          <w:bCs/>
          <w:i/>
          <w:iCs/>
          <w:sz w:val="20"/>
          <w:szCs w:val="20"/>
        </w:rPr>
        <w:t>It is proposed to change in “3.6.</w:t>
      </w:r>
      <w:r w:rsidR="00476521">
        <w:rPr>
          <w:b/>
          <w:bCs/>
          <w:i/>
          <w:iCs/>
          <w:sz w:val="20"/>
          <w:szCs w:val="20"/>
        </w:rPr>
        <w:t>19</w:t>
      </w:r>
      <w:r w:rsidR="00476521" w:rsidRPr="00476521">
        <w:rPr>
          <w:b/>
          <w:bCs/>
          <w:i/>
          <w:iCs/>
          <w:sz w:val="20"/>
          <w:szCs w:val="20"/>
        </w:rPr>
        <w:t>       Applicability of requirements for multi-Rx operation in FR2-1”</w:t>
      </w:r>
      <w:r w:rsidR="00476521">
        <w:rPr>
          <w:b/>
          <w:bCs/>
          <w:i/>
          <w:iCs/>
          <w:sz w:val="20"/>
          <w:szCs w:val="20"/>
        </w:rPr>
        <w:t xml:space="preserve"> from </w:t>
      </w:r>
      <w:r w:rsidR="00476521" w:rsidRPr="00476521">
        <w:rPr>
          <w:b/>
          <w:bCs/>
          <w:i/>
          <w:iCs/>
          <w:sz w:val="20"/>
          <w:szCs w:val="20"/>
        </w:rPr>
        <w:t>“The requirements related to the support of [</w:t>
      </w:r>
      <w:proofErr w:type="spellStart"/>
      <w:r w:rsidR="00476521" w:rsidRPr="00476521">
        <w:rPr>
          <w:b/>
          <w:bCs/>
          <w:i/>
          <w:iCs/>
          <w:sz w:val="20"/>
          <w:szCs w:val="20"/>
        </w:rPr>
        <w:t>reducedRxBeamNum</w:t>
      </w:r>
      <w:proofErr w:type="spellEnd"/>
      <w:r w:rsidR="00476521" w:rsidRPr="00476521">
        <w:rPr>
          <w:b/>
          <w:bCs/>
          <w:i/>
          <w:iCs/>
          <w:sz w:val="20"/>
          <w:szCs w:val="20"/>
        </w:rPr>
        <w:t>] is applicable when the network configures the UE with a CSI report containing groupBasedBeamReporting-v1710.” To “The requirements related to the support of [</w:t>
      </w:r>
      <w:proofErr w:type="spellStart"/>
      <w:r w:rsidR="00476521" w:rsidRPr="00476521">
        <w:rPr>
          <w:b/>
          <w:bCs/>
          <w:i/>
          <w:iCs/>
          <w:sz w:val="20"/>
          <w:szCs w:val="20"/>
        </w:rPr>
        <w:t>reducedRxBeamNum</w:t>
      </w:r>
      <w:proofErr w:type="spellEnd"/>
      <w:r w:rsidR="00476521" w:rsidRPr="00476521">
        <w:rPr>
          <w:b/>
          <w:bCs/>
          <w:i/>
          <w:iCs/>
          <w:sz w:val="20"/>
          <w:szCs w:val="20"/>
        </w:rPr>
        <w:t>] is applicable when the network has configured the UE with a CSI report containing groupBasedBeamReporting-v1710 and the UE has not sent UAI indicating its preference of single-RX operation since it was most recently configured with such CSI reporting.”</w:t>
      </w:r>
    </w:p>
    <w:p w14:paraId="553BFE2D" w14:textId="77777777" w:rsidR="001830AF" w:rsidRPr="001830AF" w:rsidRDefault="001830AF" w:rsidP="00C163A6">
      <w:pPr>
        <w:rPr>
          <w:color w:val="000000"/>
          <w:sz w:val="20"/>
          <w:szCs w:val="20"/>
        </w:rPr>
      </w:pPr>
    </w:p>
    <w:p w14:paraId="198782F0" w14:textId="77777777" w:rsidR="00DF08DA" w:rsidRDefault="00DF08DA" w:rsidP="00C163A6">
      <w:pPr>
        <w:rPr>
          <w:color w:val="000000"/>
          <w:sz w:val="20"/>
          <w:szCs w:val="20"/>
        </w:rPr>
      </w:pPr>
    </w:p>
    <w:p w14:paraId="757B960A" w14:textId="3CC81E73" w:rsidR="00E413A1" w:rsidRDefault="00E413A1" w:rsidP="00E413A1">
      <w:pPr>
        <w:pStyle w:val="Heading2"/>
        <w:ind w:left="0" w:firstLine="0"/>
      </w:pPr>
      <w:r>
        <w:t>2.</w:t>
      </w:r>
      <w:r w:rsidR="008A2FBB">
        <w:t>2</w:t>
      </w:r>
      <w:r>
        <w:t xml:space="preserve"> </w:t>
      </w:r>
      <w:r w:rsidR="0099596D" w:rsidRPr="0099596D">
        <w:t>Maximum receive timing difference requirement</w:t>
      </w:r>
    </w:p>
    <w:p w14:paraId="79D4FD2A" w14:textId="2DF2FE16" w:rsidR="00E413A1" w:rsidRDefault="0099596D" w:rsidP="00E413A1">
      <w:pPr>
        <w:rPr>
          <w:color w:val="000000"/>
          <w:sz w:val="20"/>
          <w:szCs w:val="20"/>
        </w:rPr>
      </w:pPr>
      <w:r>
        <w:rPr>
          <w:color w:val="000000"/>
          <w:sz w:val="20"/>
          <w:szCs w:val="20"/>
        </w:rPr>
        <w:t>In 38.133, the m</w:t>
      </w:r>
      <w:r w:rsidRPr="0099596D">
        <w:rPr>
          <w:color w:val="000000"/>
          <w:sz w:val="20"/>
          <w:szCs w:val="20"/>
        </w:rPr>
        <w:t>aximum receive timing difference requirement</w:t>
      </w:r>
      <w:r>
        <w:rPr>
          <w:color w:val="000000"/>
          <w:sz w:val="20"/>
          <w:szCs w:val="20"/>
        </w:rPr>
        <w:t xml:space="preserve"> for multi-RX operation is captured as follows:</w:t>
      </w:r>
    </w:p>
    <w:p w14:paraId="158A4B68" w14:textId="77777777" w:rsidR="00E413A1" w:rsidRDefault="00E413A1" w:rsidP="00C163A6">
      <w:pPr>
        <w:rPr>
          <w:color w:val="000000"/>
          <w:sz w:val="20"/>
          <w:szCs w:val="20"/>
        </w:rPr>
      </w:pPr>
    </w:p>
    <w:p w14:paraId="32A2FF0F" w14:textId="7E19FBFF" w:rsidR="0099596D" w:rsidRDefault="0099596D" w:rsidP="00C163A6">
      <w:pPr>
        <w:rPr>
          <w:color w:val="000000"/>
          <w:sz w:val="20"/>
          <w:szCs w:val="20"/>
        </w:rPr>
      </w:pPr>
      <w:r w:rsidRPr="0099596D">
        <w:rPr>
          <w:noProof/>
          <w:color w:val="000000"/>
          <w:sz w:val="20"/>
          <w:szCs w:val="20"/>
        </w:rPr>
        <w:drawing>
          <wp:inline distT="0" distB="0" distL="0" distR="0" wp14:anchorId="45E54F36" wp14:editId="76A50AAB">
            <wp:extent cx="6122035" cy="1462405"/>
            <wp:effectExtent l="0" t="0" r="0" b="0"/>
            <wp:docPr id="61347201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72012" name="Picture 1" descr="A close-up of a document&#10;&#10;Description automatically generated"/>
                    <pic:cNvPicPr/>
                  </pic:nvPicPr>
                  <pic:blipFill>
                    <a:blip r:embed="rId10"/>
                    <a:stretch>
                      <a:fillRect/>
                    </a:stretch>
                  </pic:blipFill>
                  <pic:spPr>
                    <a:xfrm>
                      <a:off x="0" y="0"/>
                      <a:ext cx="6122035" cy="1462405"/>
                    </a:xfrm>
                    <a:prstGeom prst="rect">
                      <a:avLst/>
                    </a:prstGeom>
                  </pic:spPr>
                </pic:pic>
              </a:graphicData>
            </a:graphic>
          </wp:inline>
        </w:drawing>
      </w:r>
    </w:p>
    <w:p w14:paraId="062E1891" w14:textId="4D193E0C" w:rsidR="0099596D" w:rsidRDefault="0099596D" w:rsidP="00C163A6">
      <w:pPr>
        <w:rPr>
          <w:color w:val="000000"/>
          <w:sz w:val="20"/>
          <w:szCs w:val="20"/>
        </w:rPr>
      </w:pPr>
      <w:r>
        <w:rPr>
          <w:color w:val="000000"/>
          <w:sz w:val="20"/>
          <w:szCs w:val="20"/>
        </w:rPr>
        <w:t>There is an FFS on Note 1 in the table. The reason to have such as FFS</w:t>
      </w:r>
      <w:r w:rsidR="00BA68F5">
        <w:rPr>
          <w:color w:val="000000"/>
          <w:sz w:val="20"/>
          <w:szCs w:val="20"/>
        </w:rPr>
        <w:t xml:space="preserve"> in our understanding is to consider the case where there are different </w:t>
      </w:r>
      <w:proofErr w:type="spellStart"/>
      <w:r w:rsidR="00BA68F5">
        <w:rPr>
          <w:color w:val="000000"/>
          <w:sz w:val="20"/>
          <w:szCs w:val="20"/>
        </w:rPr>
        <w:t>SCSes</w:t>
      </w:r>
      <w:proofErr w:type="spellEnd"/>
      <w:r w:rsidR="00BA68F5">
        <w:rPr>
          <w:color w:val="000000"/>
          <w:sz w:val="20"/>
          <w:szCs w:val="20"/>
        </w:rPr>
        <w:t xml:space="preserve"> used. In R18, the targeted scenario is intra-cell multi-TRP, where a UE can receive PDSCH or perform measurements simultaneously. In such a scenario, it can be assumed that the two involved TRPs would deploy the same SCS</w:t>
      </w:r>
      <w:r w:rsidR="00051D5B">
        <w:rPr>
          <w:color w:val="000000"/>
          <w:sz w:val="20"/>
          <w:szCs w:val="20"/>
        </w:rPr>
        <w:t xml:space="preserve"> in the DL. Then the only issue is if the SSB SCS and data SCS would be the same or different. In our understanding, it is possible to have different SSB SCS (120/240kHz) and date SCS (60/120kHz). </w:t>
      </w:r>
      <w:r w:rsidR="008E28A3">
        <w:rPr>
          <w:color w:val="000000"/>
          <w:sz w:val="20"/>
          <w:szCs w:val="20"/>
        </w:rPr>
        <w:t>Therefore, it is reasonable to consider the maximum of SSB SCS and data SCS. At the same time, it is recognized that it is challenging to maintain MRTD &lt; CP length of 240kHz SCS from network deployment perspective. We are open to further discussions.</w:t>
      </w:r>
      <w:r w:rsidR="000306FC">
        <w:rPr>
          <w:color w:val="000000"/>
          <w:sz w:val="20"/>
          <w:szCs w:val="20"/>
        </w:rPr>
        <w:t xml:space="preserve"> We make proposal 2 below.</w:t>
      </w:r>
    </w:p>
    <w:p w14:paraId="71BE87BF" w14:textId="77777777" w:rsidR="00672688" w:rsidRDefault="00672688" w:rsidP="00E413A1">
      <w:pPr>
        <w:rPr>
          <w:color w:val="000000" w:themeColor="text1"/>
          <w:sz w:val="20"/>
          <w:szCs w:val="20"/>
        </w:rPr>
      </w:pPr>
    </w:p>
    <w:p w14:paraId="3F850A37" w14:textId="208F398A" w:rsidR="009006E6" w:rsidRDefault="00672688" w:rsidP="00B82032">
      <w:pPr>
        <w:tabs>
          <w:tab w:val="left" w:pos="990"/>
        </w:tabs>
        <w:spacing w:after="120"/>
        <w:jc w:val="both"/>
        <w:rPr>
          <w:b/>
          <w:bCs/>
          <w:i/>
          <w:iCs/>
          <w:sz w:val="20"/>
          <w:szCs w:val="20"/>
        </w:rPr>
      </w:pPr>
      <w:r w:rsidRPr="00B82032">
        <w:rPr>
          <w:b/>
          <w:bCs/>
          <w:i/>
          <w:iCs/>
          <w:sz w:val="20"/>
          <w:szCs w:val="20"/>
        </w:rPr>
        <w:t xml:space="preserve">Proposal 2: </w:t>
      </w:r>
      <w:r w:rsidR="008E28A3">
        <w:rPr>
          <w:b/>
          <w:bCs/>
          <w:i/>
          <w:iCs/>
          <w:sz w:val="20"/>
          <w:szCs w:val="20"/>
        </w:rPr>
        <w:t xml:space="preserve">Considering that </w:t>
      </w:r>
      <w:r w:rsidR="008E28A3" w:rsidRPr="008E28A3">
        <w:rPr>
          <w:b/>
          <w:bCs/>
          <w:i/>
          <w:iCs/>
          <w:sz w:val="20"/>
          <w:szCs w:val="20"/>
        </w:rPr>
        <w:t>SSB SCS (120/240kHz) and date SCS (60/120kHz)</w:t>
      </w:r>
      <w:r w:rsidR="008E28A3">
        <w:rPr>
          <w:b/>
          <w:bCs/>
          <w:i/>
          <w:iCs/>
          <w:sz w:val="20"/>
          <w:szCs w:val="20"/>
        </w:rPr>
        <w:t xml:space="preserve"> can be different, it is proposed that the MRTD is smaller than the CP length corresponding to MAX (SSB SCS, data SCS). I</w:t>
      </w:r>
      <w:r w:rsidR="008E28A3" w:rsidRPr="008E28A3">
        <w:rPr>
          <w:b/>
          <w:bCs/>
          <w:i/>
          <w:iCs/>
          <w:sz w:val="20"/>
          <w:szCs w:val="20"/>
        </w:rPr>
        <w:t xml:space="preserve">t is recognized that it is </w:t>
      </w:r>
      <w:r w:rsidR="00B21961">
        <w:rPr>
          <w:b/>
          <w:bCs/>
          <w:i/>
          <w:iCs/>
          <w:sz w:val="20"/>
          <w:szCs w:val="20"/>
        </w:rPr>
        <w:t xml:space="preserve">more </w:t>
      </w:r>
      <w:r w:rsidR="008E28A3" w:rsidRPr="008E28A3">
        <w:rPr>
          <w:b/>
          <w:bCs/>
          <w:i/>
          <w:iCs/>
          <w:sz w:val="20"/>
          <w:szCs w:val="20"/>
        </w:rPr>
        <w:t>challenging to maintain MRTD &lt; CP length of 240kHz SCS from network deployment perspective.</w:t>
      </w:r>
    </w:p>
    <w:p w14:paraId="23892311" w14:textId="77777777" w:rsidR="007749E0" w:rsidRDefault="007749E0" w:rsidP="00B82032">
      <w:pPr>
        <w:tabs>
          <w:tab w:val="left" w:pos="990"/>
        </w:tabs>
        <w:spacing w:after="120"/>
        <w:jc w:val="both"/>
        <w:rPr>
          <w:b/>
          <w:bCs/>
          <w:i/>
          <w:iCs/>
          <w:sz w:val="20"/>
          <w:szCs w:val="20"/>
        </w:rPr>
      </w:pPr>
    </w:p>
    <w:p w14:paraId="77F4DABB" w14:textId="4AEFF88C" w:rsidR="007749E0" w:rsidRDefault="007749E0" w:rsidP="007749E0">
      <w:pPr>
        <w:pStyle w:val="Heading2"/>
        <w:ind w:left="0" w:firstLine="0"/>
        <w:rPr>
          <w:lang w:eastAsia="zh-CN"/>
        </w:rPr>
      </w:pPr>
      <w:r>
        <w:lastRenderedPageBreak/>
        <w:t>2.</w:t>
      </w:r>
      <w:r>
        <w:rPr>
          <w:rFonts w:hint="eastAsia"/>
          <w:lang w:eastAsia="zh-CN"/>
        </w:rPr>
        <w:t>3</w:t>
      </w:r>
      <w:r>
        <w:t xml:space="preserve"> </w:t>
      </w:r>
      <w:r w:rsidRPr="007749E0">
        <w:t xml:space="preserve">measurement restriction for </w:t>
      </w:r>
      <w:proofErr w:type="spellStart"/>
      <w:r w:rsidRPr="007749E0">
        <w:t>sDCI</w:t>
      </w:r>
      <w:proofErr w:type="spellEnd"/>
      <w:r w:rsidRPr="007749E0">
        <w:t xml:space="preserve"> and </w:t>
      </w:r>
      <w:proofErr w:type="spellStart"/>
      <w:r w:rsidRPr="007749E0">
        <w:t>mDCI</w:t>
      </w:r>
      <w:proofErr w:type="spellEnd"/>
    </w:p>
    <w:p w14:paraId="59C3DEBA" w14:textId="2BC247C3" w:rsidR="007749E0" w:rsidRPr="00593C00" w:rsidRDefault="007749E0" w:rsidP="008C408D">
      <w:pPr>
        <w:jc w:val="both"/>
        <w:rPr>
          <w:sz w:val="20"/>
          <w:szCs w:val="20"/>
        </w:rPr>
      </w:pPr>
      <w:r w:rsidRPr="00593C00">
        <w:rPr>
          <w:sz w:val="20"/>
          <w:szCs w:val="20"/>
          <w:lang w:val="en-GB"/>
        </w:rPr>
        <w:t>After</w:t>
      </w:r>
      <w:r w:rsidRPr="00593C00">
        <w:rPr>
          <w:rFonts w:hint="eastAsia"/>
          <w:sz w:val="20"/>
          <w:szCs w:val="20"/>
          <w:lang w:val="en-GB"/>
        </w:rPr>
        <w:t xml:space="preserve"> last meeting</w:t>
      </w:r>
      <w:r w:rsidRPr="00593C00">
        <w:rPr>
          <w:sz w:val="20"/>
          <w:szCs w:val="20"/>
        </w:rPr>
        <w:t xml:space="preserve">, the issue 1-3-2 was still open. There are two cases for consideration in our view, </w:t>
      </w:r>
      <w:proofErr w:type="spellStart"/>
      <w:r w:rsidRPr="00593C00">
        <w:rPr>
          <w:sz w:val="20"/>
          <w:szCs w:val="20"/>
        </w:rPr>
        <w:t>mTRP</w:t>
      </w:r>
      <w:proofErr w:type="spellEnd"/>
      <w:r w:rsidRPr="00593C00">
        <w:rPr>
          <w:sz w:val="20"/>
          <w:szCs w:val="20"/>
        </w:rPr>
        <w:t xml:space="preserve"> </w:t>
      </w:r>
      <w:proofErr w:type="spellStart"/>
      <w:r w:rsidRPr="00593C00">
        <w:rPr>
          <w:sz w:val="20"/>
          <w:szCs w:val="20"/>
        </w:rPr>
        <w:t>sDCI</w:t>
      </w:r>
      <w:proofErr w:type="spellEnd"/>
      <w:r w:rsidRPr="00593C00">
        <w:rPr>
          <w:sz w:val="20"/>
          <w:szCs w:val="20"/>
        </w:rPr>
        <w:t xml:space="preserve"> and </w:t>
      </w:r>
      <w:proofErr w:type="spellStart"/>
      <w:r w:rsidRPr="00593C00">
        <w:rPr>
          <w:sz w:val="20"/>
          <w:szCs w:val="20"/>
        </w:rPr>
        <w:t>mTRP</w:t>
      </w:r>
      <w:proofErr w:type="spellEnd"/>
      <w:r w:rsidRPr="00593C00">
        <w:rPr>
          <w:sz w:val="20"/>
          <w:szCs w:val="20"/>
        </w:rPr>
        <w:t xml:space="preserve"> </w:t>
      </w:r>
      <w:proofErr w:type="spellStart"/>
      <w:r w:rsidRPr="00593C00">
        <w:rPr>
          <w:sz w:val="20"/>
          <w:szCs w:val="20"/>
        </w:rPr>
        <w:t>mDCI</w:t>
      </w:r>
      <w:proofErr w:type="spellEnd"/>
      <w:r w:rsidRPr="00593C00">
        <w:rPr>
          <w:sz w:val="20"/>
          <w:szCs w:val="20"/>
        </w:rPr>
        <w:t>.</w:t>
      </w:r>
      <w:r w:rsidR="005D3D22" w:rsidRPr="00593C00">
        <w:rPr>
          <w:sz w:val="20"/>
          <w:szCs w:val="20"/>
        </w:rPr>
        <w:t xml:space="preserve"> We understand the analysis in [1</w:t>
      </w:r>
      <w:proofErr w:type="gramStart"/>
      <w:r w:rsidR="005D3D22" w:rsidRPr="00593C00">
        <w:rPr>
          <w:sz w:val="20"/>
          <w:szCs w:val="20"/>
        </w:rPr>
        <w:t>], and</w:t>
      </w:r>
      <w:proofErr w:type="gramEnd"/>
      <w:r w:rsidR="005D3D22" w:rsidRPr="00593C00">
        <w:rPr>
          <w:sz w:val="20"/>
          <w:szCs w:val="20"/>
        </w:rPr>
        <w:t xml:space="preserve"> agree to remove</w:t>
      </w:r>
      <w:r w:rsidR="008C408D" w:rsidRPr="00593C00">
        <w:rPr>
          <w:sz w:val="20"/>
          <w:szCs w:val="20"/>
        </w:rPr>
        <w:t xml:space="preserve"> the condition of “The two CSI-RS resources and both PDSCHs are overlapped on the same OFDM symbol” from measurement restriction relaxation requirement for </w:t>
      </w:r>
      <w:proofErr w:type="spellStart"/>
      <w:r w:rsidR="008C408D" w:rsidRPr="00593C00">
        <w:rPr>
          <w:sz w:val="20"/>
          <w:szCs w:val="20"/>
        </w:rPr>
        <w:t>mTRP</w:t>
      </w:r>
      <w:proofErr w:type="spellEnd"/>
      <w:r w:rsidR="008C408D" w:rsidRPr="00593C00">
        <w:rPr>
          <w:sz w:val="20"/>
          <w:szCs w:val="20"/>
        </w:rPr>
        <w:t xml:space="preserve"> </w:t>
      </w:r>
      <w:proofErr w:type="spellStart"/>
      <w:r w:rsidR="008C408D" w:rsidRPr="00593C00">
        <w:rPr>
          <w:sz w:val="20"/>
          <w:szCs w:val="20"/>
        </w:rPr>
        <w:t>sDCI</w:t>
      </w:r>
      <w:proofErr w:type="spellEnd"/>
      <w:r w:rsidR="008C408D" w:rsidRPr="00593C00">
        <w:rPr>
          <w:sz w:val="20"/>
          <w:szCs w:val="20"/>
        </w:rPr>
        <w:t xml:space="preserve"> case. However, for </w:t>
      </w:r>
      <w:proofErr w:type="spellStart"/>
      <w:r w:rsidR="008C408D" w:rsidRPr="00593C00">
        <w:rPr>
          <w:sz w:val="20"/>
          <w:szCs w:val="20"/>
        </w:rPr>
        <w:t>mTRP</w:t>
      </w:r>
      <w:proofErr w:type="spellEnd"/>
      <w:r w:rsidR="008C408D" w:rsidRPr="00593C00">
        <w:rPr>
          <w:sz w:val="20"/>
          <w:szCs w:val="20"/>
        </w:rPr>
        <w:t xml:space="preserve"> </w:t>
      </w:r>
      <w:proofErr w:type="spellStart"/>
      <w:r w:rsidR="008C408D" w:rsidRPr="00593C00">
        <w:rPr>
          <w:sz w:val="20"/>
          <w:szCs w:val="20"/>
        </w:rPr>
        <w:t>mDCI</w:t>
      </w:r>
      <w:proofErr w:type="spellEnd"/>
      <w:r w:rsidR="008C408D" w:rsidRPr="00593C00">
        <w:rPr>
          <w:sz w:val="20"/>
          <w:szCs w:val="20"/>
        </w:rPr>
        <w:t>, we have one example that,</w:t>
      </w:r>
    </w:p>
    <w:p w14:paraId="7616C72C" w14:textId="77777777" w:rsidR="008C408D" w:rsidRDefault="008C408D" w:rsidP="008C408D">
      <w:pPr>
        <w:jc w:val="both"/>
      </w:pPr>
    </w:p>
    <w:p w14:paraId="591FB62C" w14:textId="7AF1945B" w:rsidR="008C408D" w:rsidRPr="007749E0" w:rsidRDefault="008C408D" w:rsidP="008C408D">
      <w:pPr>
        <w:jc w:val="both"/>
      </w:pPr>
      <w:r w:rsidRPr="008C408D">
        <w:rPr>
          <w:noProof/>
        </w:rPr>
        <w:drawing>
          <wp:inline distT="0" distB="0" distL="0" distR="0" wp14:anchorId="20D571C1" wp14:editId="4A76A44A">
            <wp:extent cx="6122035" cy="3499485"/>
            <wp:effectExtent l="0" t="0" r="0" b="5715"/>
            <wp:docPr id="2085227015"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27015" name="Picture 1" descr="A screenshot of a video game&#10;&#10;Description automatically generated"/>
                    <pic:cNvPicPr/>
                  </pic:nvPicPr>
                  <pic:blipFill>
                    <a:blip r:embed="rId11"/>
                    <a:stretch>
                      <a:fillRect/>
                    </a:stretch>
                  </pic:blipFill>
                  <pic:spPr>
                    <a:xfrm>
                      <a:off x="0" y="0"/>
                      <a:ext cx="6122035" cy="3499485"/>
                    </a:xfrm>
                    <a:prstGeom prst="rect">
                      <a:avLst/>
                    </a:prstGeom>
                  </pic:spPr>
                </pic:pic>
              </a:graphicData>
            </a:graphic>
          </wp:inline>
        </w:drawing>
      </w:r>
    </w:p>
    <w:p w14:paraId="79CBC574" w14:textId="33E1DE1C" w:rsidR="007749E0" w:rsidRDefault="008C408D" w:rsidP="008C408D">
      <w:pPr>
        <w:tabs>
          <w:tab w:val="left" w:pos="990"/>
        </w:tabs>
        <w:spacing w:after="120"/>
        <w:jc w:val="both"/>
        <w:rPr>
          <w:sz w:val="20"/>
          <w:szCs w:val="20"/>
        </w:rPr>
      </w:pPr>
      <w:r w:rsidRPr="008C408D">
        <w:rPr>
          <w:sz w:val="20"/>
          <w:szCs w:val="20"/>
        </w:rPr>
        <w:t xml:space="preserve">The </w:t>
      </w:r>
      <w:r>
        <w:rPr>
          <w:sz w:val="20"/>
          <w:szCs w:val="20"/>
        </w:rPr>
        <w:t xml:space="preserve">TRP1 </w:t>
      </w:r>
      <w:r w:rsidRPr="008C408D">
        <w:rPr>
          <w:sz w:val="20"/>
          <w:szCs w:val="20"/>
        </w:rPr>
        <w:t>PDSCH #1 TCI is indicated by PDCCH#1, and use the corresponding beam</w:t>
      </w:r>
      <w:r>
        <w:rPr>
          <w:sz w:val="20"/>
          <w:szCs w:val="20"/>
        </w:rPr>
        <w:t xml:space="preserve"> for reception, however, on slot#2 from TRP2, t</w:t>
      </w:r>
      <w:r w:rsidRPr="008C408D">
        <w:rPr>
          <w:sz w:val="20"/>
          <w:szCs w:val="20"/>
        </w:rPr>
        <w:t xml:space="preserve">he beam used to buffer </w:t>
      </w:r>
      <w:r>
        <w:rPr>
          <w:sz w:val="20"/>
          <w:szCs w:val="20"/>
        </w:rPr>
        <w:t>the</w:t>
      </w:r>
      <w:r w:rsidRPr="008C408D">
        <w:rPr>
          <w:sz w:val="20"/>
          <w:szCs w:val="20"/>
        </w:rPr>
        <w:t xml:space="preserve"> part</w:t>
      </w:r>
      <w:r>
        <w:rPr>
          <w:sz w:val="20"/>
          <w:szCs w:val="20"/>
        </w:rPr>
        <w:t xml:space="preserve"> after PDCCH</w:t>
      </w:r>
      <w:r w:rsidRPr="008C408D">
        <w:rPr>
          <w:sz w:val="20"/>
          <w:szCs w:val="20"/>
        </w:rPr>
        <w:t xml:space="preserve"> of slot #2 could be based on the RAN1 definition as: the UE may assume that the DM-RS ports of PDSCH associated with a value of </w:t>
      </w:r>
      <w:proofErr w:type="spellStart"/>
      <w:r w:rsidRPr="008C408D">
        <w:rPr>
          <w:sz w:val="20"/>
          <w:szCs w:val="20"/>
        </w:rPr>
        <w:t>coresetPoolIndex</w:t>
      </w:r>
      <w:proofErr w:type="spellEnd"/>
      <w:r w:rsidRPr="008C408D">
        <w:rPr>
          <w:sz w:val="20"/>
          <w:szCs w:val="20"/>
        </w:rPr>
        <w:t xml:space="preserve"> of a</w:t>
      </w:r>
      <w:r>
        <w:rPr>
          <w:sz w:val="20"/>
          <w:szCs w:val="20"/>
        </w:rPr>
        <w:t xml:space="preserve"> </w:t>
      </w:r>
      <w:r w:rsidRPr="008C408D">
        <w:rPr>
          <w:sz w:val="20"/>
          <w:szCs w:val="20"/>
        </w:rPr>
        <w:t>serving cell are quasi co-located with the RS(s) with respect to the QCL parameter(s) used for PDCCH quasi</w:t>
      </w:r>
      <w:r>
        <w:rPr>
          <w:sz w:val="20"/>
          <w:szCs w:val="20"/>
        </w:rPr>
        <w:t xml:space="preserve"> </w:t>
      </w:r>
      <w:r w:rsidRPr="008C408D">
        <w:rPr>
          <w:sz w:val="20"/>
          <w:szCs w:val="20"/>
        </w:rPr>
        <w:t>co-location indication of the CORESET associated with a monitored search space with the lowest</w:t>
      </w:r>
      <w:r>
        <w:rPr>
          <w:sz w:val="20"/>
          <w:szCs w:val="20"/>
        </w:rPr>
        <w:t xml:space="preserve"> </w:t>
      </w:r>
      <w:proofErr w:type="spellStart"/>
      <w:r w:rsidRPr="008C408D">
        <w:rPr>
          <w:sz w:val="20"/>
          <w:szCs w:val="20"/>
        </w:rPr>
        <w:t>controlResourceSetId</w:t>
      </w:r>
      <w:proofErr w:type="spellEnd"/>
      <w:r w:rsidRPr="008C408D">
        <w:rPr>
          <w:sz w:val="20"/>
          <w:szCs w:val="20"/>
        </w:rPr>
        <w:t xml:space="preserve"> among CORESETs</w:t>
      </w:r>
      <w:r>
        <w:rPr>
          <w:sz w:val="20"/>
          <w:szCs w:val="20"/>
        </w:rPr>
        <w:t xml:space="preserve">. In our view, there is no restriction that this by-default beam must be paired with the beam of PDSCH#1 which is indicated by PDCCH#1. We assumed that if PDSCH are scheduled on overlapped symbols, network will somehow help to figure out the beam pair for PDSCH reception at UE (at least to make sure it won’t use un-paired beam for overlapping data scheduling). Thus, for </w:t>
      </w:r>
      <w:proofErr w:type="spellStart"/>
      <w:r>
        <w:rPr>
          <w:sz w:val="20"/>
          <w:szCs w:val="20"/>
        </w:rPr>
        <w:t>mDCI</w:t>
      </w:r>
      <w:proofErr w:type="spellEnd"/>
      <w:r>
        <w:rPr>
          <w:sz w:val="20"/>
          <w:szCs w:val="20"/>
        </w:rPr>
        <w:t xml:space="preserve"> </w:t>
      </w:r>
      <w:proofErr w:type="spellStart"/>
      <w:r>
        <w:rPr>
          <w:sz w:val="20"/>
          <w:szCs w:val="20"/>
        </w:rPr>
        <w:t>mTRP</w:t>
      </w:r>
      <w:proofErr w:type="spellEnd"/>
      <w:r>
        <w:rPr>
          <w:sz w:val="20"/>
          <w:szCs w:val="20"/>
        </w:rPr>
        <w:t xml:space="preserve"> case, if there are no PDSCH overlapped with CSI-RSs for L1, it can still cause measurement restriction.</w:t>
      </w:r>
    </w:p>
    <w:p w14:paraId="55DE2E42" w14:textId="57ED87F9" w:rsidR="00593C00" w:rsidRPr="00593C00" w:rsidRDefault="00593C00" w:rsidP="00593C00">
      <w:pPr>
        <w:tabs>
          <w:tab w:val="left" w:pos="990"/>
        </w:tabs>
        <w:spacing w:after="120"/>
        <w:jc w:val="both"/>
        <w:rPr>
          <w:b/>
          <w:bCs/>
          <w:i/>
          <w:iCs/>
          <w:sz w:val="20"/>
          <w:szCs w:val="20"/>
        </w:rPr>
      </w:pPr>
      <w:r w:rsidRPr="00593C00">
        <w:rPr>
          <w:b/>
          <w:bCs/>
          <w:i/>
          <w:iCs/>
          <w:sz w:val="20"/>
          <w:szCs w:val="20"/>
        </w:rPr>
        <w:t xml:space="preserve">Proposal </w:t>
      </w:r>
      <w:r>
        <w:rPr>
          <w:b/>
          <w:bCs/>
          <w:i/>
          <w:iCs/>
          <w:sz w:val="20"/>
          <w:szCs w:val="20"/>
        </w:rPr>
        <w:t>3</w:t>
      </w:r>
      <w:r w:rsidRPr="00593C00">
        <w:rPr>
          <w:b/>
          <w:bCs/>
          <w:i/>
          <w:iCs/>
          <w:sz w:val="20"/>
          <w:szCs w:val="20"/>
        </w:rPr>
        <w:t xml:space="preserve">: For </w:t>
      </w:r>
      <w:proofErr w:type="spellStart"/>
      <w:r w:rsidRPr="00593C00">
        <w:rPr>
          <w:b/>
          <w:bCs/>
          <w:i/>
          <w:iCs/>
          <w:sz w:val="20"/>
          <w:szCs w:val="20"/>
        </w:rPr>
        <w:t>sDCI</w:t>
      </w:r>
      <w:proofErr w:type="spellEnd"/>
      <w:r w:rsidRPr="00593C00">
        <w:rPr>
          <w:b/>
          <w:bCs/>
          <w:i/>
          <w:iCs/>
          <w:sz w:val="20"/>
          <w:szCs w:val="20"/>
        </w:rPr>
        <w:t xml:space="preserve"> </w:t>
      </w:r>
      <w:proofErr w:type="spellStart"/>
      <w:r>
        <w:rPr>
          <w:b/>
          <w:bCs/>
          <w:i/>
          <w:iCs/>
          <w:sz w:val="20"/>
          <w:szCs w:val="20"/>
        </w:rPr>
        <w:t>m</w:t>
      </w:r>
      <w:r w:rsidRPr="00593C00">
        <w:rPr>
          <w:b/>
          <w:bCs/>
          <w:i/>
          <w:iCs/>
          <w:sz w:val="20"/>
          <w:szCs w:val="20"/>
        </w:rPr>
        <w:t>TRP</w:t>
      </w:r>
      <w:proofErr w:type="spellEnd"/>
      <w:r w:rsidRPr="00593C00">
        <w:rPr>
          <w:b/>
          <w:bCs/>
          <w:i/>
          <w:iCs/>
          <w:sz w:val="20"/>
          <w:szCs w:val="20"/>
        </w:rPr>
        <w:t xml:space="preserve"> case, remove </w:t>
      </w:r>
      <w:r w:rsidR="00A5347E">
        <w:rPr>
          <w:b/>
          <w:bCs/>
          <w:i/>
          <w:iCs/>
          <w:sz w:val="20"/>
          <w:szCs w:val="20"/>
        </w:rPr>
        <w:t xml:space="preserve">the </w:t>
      </w:r>
      <w:r w:rsidRPr="00593C00">
        <w:rPr>
          <w:b/>
          <w:bCs/>
          <w:i/>
          <w:iCs/>
          <w:sz w:val="20"/>
          <w:szCs w:val="20"/>
        </w:rPr>
        <w:t>following conditions for measurement restriction relaxation</w:t>
      </w:r>
      <w:r>
        <w:rPr>
          <w:b/>
          <w:bCs/>
          <w:i/>
          <w:iCs/>
          <w:sz w:val="20"/>
          <w:szCs w:val="20"/>
        </w:rPr>
        <w:t>:</w:t>
      </w:r>
      <w:r w:rsidRPr="00593C00">
        <w:rPr>
          <w:b/>
          <w:bCs/>
          <w:i/>
          <w:iCs/>
          <w:sz w:val="20"/>
          <w:szCs w:val="20"/>
        </w:rPr>
        <w:t xml:space="preserve"> </w:t>
      </w:r>
    </w:p>
    <w:p w14:paraId="54D439F2" w14:textId="5FA92A79"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The two CSI-RS resources and both PDSCHs are overlapped on the same OFDM symbol</w:t>
      </w:r>
    </w:p>
    <w:p w14:paraId="38AB29E8" w14:textId="480E7534" w:rsidR="00593C00" w:rsidRPr="00593C00" w:rsidRDefault="00593C00" w:rsidP="00593C00">
      <w:pPr>
        <w:tabs>
          <w:tab w:val="left" w:pos="990"/>
        </w:tabs>
        <w:spacing w:after="120"/>
        <w:jc w:val="both"/>
        <w:rPr>
          <w:b/>
          <w:bCs/>
          <w:i/>
          <w:iCs/>
          <w:sz w:val="20"/>
          <w:szCs w:val="20"/>
        </w:rPr>
      </w:pPr>
      <w:r w:rsidRPr="00593C00">
        <w:rPr>
          <w:b/>
          <w:bCs/>
          <w:i/>
          <w:iCs/>
          <w:sz w:val="20"/>
          <w:szCs w:val="20"/>
        </w:rPr>
        <w:t xml:space="preserve">Proposal </w:t>
      </w:r>
      <w:r>
        <w:rPr>
          <w:b/>
          <w:bCs/>
          <w:i/>
          <w:iCs/>
          <w:sz w:val="20"/>
          <w:szCs w:val="20"/>
        </w:rPr>
        <w:t>4:</w:t>
      </w:r>
      <w:r w:rsidRPr="00593C00">
        <w:rPr>
          <w:b/>
          <w:bCs/>
          <w:i/>
          <w:iCs/>
          <w:sz w:val="20"/>
          <w:szCs w:val="20"/>
        </w:rPr>
        <w:t xml:space="preserve"> For </w:t>
      </w:r>
      <w:proofErr w:type="spellStart"/>
      <w:r w:rsidRPr="00593C00">
        <w:rPr>
          <w:b/>
          <w:bCs/>
          <w:i/>
          <w:iCs/>
          <w:sz w:val="20"/>
          <w:szCs w:val="20"/>
        </w:rPr>
        <w:t>mDCI</w:t>
      </w:r>
      <w:proofErr w:type="spellEnd"/>
      <w:r w:rsidRPr="00593C00">
        <w:rPr>
          <w:b/>
          <w:bCs/>
          <w:i/>
          <w:iCs/>
          <w:sz w:val="20"/>
          <w:szCs w:val="20"/>
        </w:rPr>
        <w:t xml:space="preserve"> </w:t>
      </w:r>
      <w:proofErr w:type="spellStart"/>
      <w:r w:rsidRPr="00593C00">
        <w:rPr>
          <w:b/>
          <w:bCs/>
          <w:i/>
          <w:iCs/>
          <w:sz w:val="20"/>
          <w:szCs w:val="20"/>
        </w:rPr>
        <w:t>mTRP</w:t>
      </w:r>
      <w:proofErr w:type="spellEnd"/>
      <w:r w:rsidRPr="00593C00">
        <w:rPr>
          <w:b/>
          <w:bCs/>
          <w:i/>
          <w:iCs/>
          <w:sz w:val="20"/>
          <w:szCs w:val="20"/>
        </w:rPr>
        <w:t xml:space="preserve"> case, conditions that measurement restriction for CSI-RS based L1 measurements can be relaxed for multi-Rx</w:t>
      </w:r>
      <w:r>
        <w:rPr>
          <w:b/>
          <w:bCs/>
          <w:i/>
          <w:iCs/>
          <w:sz w:val="20"/>
          <w:szCs w:val="20"/>
        </w:rPr>
        <w:t xml:space="preserve"> are</w:t>
      </w:r>
      <w:r w:rsidRPr="00593C00">
        <w:rPr>
          <w:b/>
          <w:bCs/>
          <w:i/>
          <w:iCs/>
          <w:sz w:val="20"/>
          <w:szCs w:val="20"/>
        </w:rPr>
        <w:t>:</w:t>
      </w:r>
    </w:p>
    <w:p w14:paraId="19738DB0"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Both CSI-RSs are not in any CSI-RS resource set with repetition ON</w:t>
      </w:r>
    </w:p>
    <w:p w14:paraId="010F5BB4"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The two CSI-RS resources and both PDSCHs are overlapped on the same OFDM symbol.</w:t>
      </w:r>
    </w:p>
    <w:p w14:paraId="453DB5CC"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One CSI-RS has same QCL source as the active TCI state of one PDSCH, and the other CSI-RS has same QCL source as the active TCI state of the other PDSCH</w:t>
      </w:r>
    </w:p>
    <w:p w14:paraId="6B742FCB"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Resources of the active TCI states for the two PDSCHs have been reported as a resource group in Rel-17 group-based RSRP report.</w:t>
      </w:r>
    </w:p>
    <w:p w14:paraId="0C732D97" w14:textId="31B4953E"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UE is activated with multi-Rx operation</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298089FE" w14:textId="77777777" w:rsidR="00F92A56" w:rsidRPr="00820404" w:rsidRDefault="00F92A56" w:rsidP="00F92A56">
      <w:pPr>
        <w:rPr>
          <w:b/>
          <w:bCs/>
          <w:i/>
          <w:iCs/>
          <w:sz w:val="20"/>
          <w:szCs w:val="20"/>
        </w:rPr>
      </w:pPr>
      <w:r w:rsidRPr="00820404">
        <w:rPr>
          <w:b/>
          <w:bCs/>
          <w:i/>
          <w:iCs/>
          <w:sz w:val="20"/>
          <w:szCs w:val="20"/>
        </w:rPr>
        <w:lastRenderedPageBreak/>
        <w:t xml:space="preserve">Observation 1: </w:t>
      </w:r>
      <w:r>
        <w:rPr>
          <w:b/>
          <w:bCs/>
          <w:i/>
          <w:iCs/>
          <w:sz w:val="20"/>
          <w:szCs w:val="20"/>
        </w:rPr>
        <w:t>N</w:t>
      </w:r>
      <w:r w:rsidRPr="00E51741">
        <w:rPr>
          <w:b/>
          <w:bCs/>
          <w:i/>
          <w:iCs/>
          <w:sz w:val="20"/>
          <w:szCs w:val="20"/>
        </w:rPr>
        <w:t>either the network behavior nor UE behavior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w:t>
      </w:r>
    </w:p>
    <w:p w14:paraId="31702FCA" w14:textId="77777777" w:rsidR="005F43E2" w:rsidRDefault="005F43E2" w:rsidP="005F43E2">
      <w:pPr>
        <w:rPr>
          <w:b/>
          <w:bCs/>
          <w:i/>
          <w:iCs/>
          <w:sz w:val="20"/>
          <w:szCs w:val="20"/>
        </w:rPr>
      </w:pPr>
    </w:p>
    <w:p w14:paraId="39E1A54C" w14:textId="77777777" w:rsidR="00F92A56" w:rsidRPr="00D6698F" w:rsidRDefault="00F92A56" w:rsidP="00F92A56">
      <w:pPr>
        <w:rPr>
          <w:b/>
          <w:bCs/>
          <w:i/>
          <w:iCs/>
          <w:sz w:val="20"/>
          <w:szCs w:val="20"/>
        </w:rPr>
      </w:pPr>
      <w:r w:rsidRPr="00D6698F">
        <w:rPr>
          <w:b/>
          <w:bCs/>
          <w:i/>
          <w:iCs/>
          <w:sz w:val="20"/>
          <w:szCs w:val="20"/>
        </w:rPr>
        <w:t xml:space="preserve">Proposal 1: </w:t>
      </w:r>
      <w:r w:rsidRPr="00476521">
        <w:rPr>
          <w:b/>
          <w:bCs/>
          <w:i/>
          <w:iCs/>
          <w:sz w:val="20"/>
          <w:szCs w:val="20"/>
        </w:rPr>
        <w:t>It is proposed to change in “3.6.</w:t>
      </w:r>
      <w:r>
        <w:rPr>
          <w:b/>
          <w:bCs/>
          <w:i/>
          <w:iCs/>
          <w:sz w:val="20"/>
          <w:szCs w:val="20"/>
        </w:rPr>
        <w:t>19</w:t>
      </w:r>
      <w:r w:rsidRPr="00476521">
        <w:rPr>
          <w:b/>
          <w:bCs/>
          <w:i/>
          <w:iCs/>
          <w:sz w:val="20"/>
          <w:szCs w:val="20"/>
        </w:rPr>
        <w:t>       Applicability of requirements for multi-Rx operation in FR2-1”</w:t>
      </w:r>
      <w:r>
        <w:rPr>
          <w:b/>
          <w:bCs/>
          <w:i/>
          <w:iCs/>
          <w:sz w:val="20"/>
          <w:szCs w:val="20"/>
        </w:rPr>
        <w:t xml:space="preserve"> from </w:t>
      </w:r>
      <w:r w:rsidRPr="00476521">
        <w:rPr>
          <w:b/>
          <w:bCs/>
          <w:i/>
          <w:iCs/>
          <w:sz w:val="20"/>
          <w:szCs w:val="20"/>
        </w:rPr>
        <w:t>“The requirements related to the support of [</w:t>
      </w:r>
      <w:proofErr w:type="spellStart"/>
      <w:r w:rsidRPr="00476521">
        <w:rPr>
          <w:b/>
          <w:bCs/>
          <w:i/>
          <w:iCs/>
          <w:sz w:val="20"/>
          <w:szCs w:val="20"/>
        </w:rPr>
        <w:t>reducedRxBeamNum</w:t>
      </w:r>
      <w:proofErr w:type="spellEnd"/>
      <w:r w:rsidRPr="00476521">
        <w:rPr>
          <w:b/>
          <w:bCs/>
          <w:i/>
          <w:iCs/>
          <w:sz w:val="20"/>
          <w:szCs w:val="20"/>
        </w:rPr>
        <w:t>] is applicable when the network configures the UE with a CSI report containing groupBasedBeamReporting-v1710.” To “The requirements related to the support of [</w:t>
      </w:r>
      <w:proofErr w:type="spellStart"/>
      <w:r w:rsidRPr="00476521">
        <w:rPr>
          <w:b/>
          <w:bCs/>
          <w:i/>
          <w:iCs/>
          <w:sz w:val="20"/>
          <w:szCs w:val="20"/>
        </w:rPr>
        <w:t>reducedRxBeamNum</w:t>
      </w:r>
      <w:proofErr w:type="spellEnd"/>
      <w:r w:rsidRPr="00476521">
        <w:rPr>
          <w:b/>
          <w:bCs/>
          <w:i/>
          <w:iCs/>
          <w:sz w:val="20"/>
          <w:szCs w:val="20"/>
        </w:rPr>
        <w:t>] is applicable when the network has configured the UE with a CSI report containing groupBasedBeamReporting-v1710 and the UE has not sent UAI indicating its preference of single-RX operation since it was most recently configured with such CSI reporting.”</w:t>
      </w:r>
    </w:p>
    <w:p w14:paraId="1324BD46" w14:textId="77777777" w:rsidR="005F43E2" w:rsidRDefault="005F43E2" w:rsidP="005F43E2">
      <w:pPr>
        <w:rPr>
          <w:b/>
          <w:bCs/>
          <w:i/>
          <w:iCs/>
          <w:sz w:val="20"/>
          <w:szCs w:val="20"/>
        </w:rPr>
      </w:pPr>
    </w:p>
    <w:p w14:paraId="430D23FC" w14:textId="77777777" w:rsidR="00F92A56" w:rsidRDefault="00F92A56" w:rsidP="00F92A56">
      <w:pPr>
        <w:tabs>
          <w:tab w:val="left" w:pos="990"/>
        </w:tabs>
        <w:spacing w:after="120"/>
        <w:jc w:val="both"/>
        <w:rPr>
          <w:b/>
          <w:bCs/>
          <w:i/>
          <w:iCs/>
          <w:sz w:val="20"/>
          <w:szCs w:val="20"/>
        </w:rPr>
      </w:pPr>
      <w:r w:rsidRPr="00B82032">
        <w:rPr>
          <w:b/>
          <w:bCs/>
          <w:i/>
          <w:iCs/>
          <w:sz w:val="20"/>
          <w:szCs w:val="20"/>
        </w:rPr>
        <w:t xml:space="preserve">Proposal 2: </w:t>
      </w:r>
      <w:r>
        <w:rPr>
          <w:b/>
          <w:bCs/>
          <w:i/>
          <w:iCs/>
          <w:sz w:val="20"/>
          <w:szCs w:val="20"/>
        </w:rPr>
        <w:t xml:space="preserve">Considering that </w:t>
      </w:r>
      <w:r w:rsidRPr="008E28A3">
        <w:rPr>
          <w:b/>
          <w:bCs/>
          <w:i/>
          <w:iCs/>
          <w:sz w:val="20"/>
          <w:szCs w:val="20"/>
        </w:rPr>
        <w:t>SSB SCS (120/240kHz) and date SCS (60/120kHz)</w:t>
      </w:r>
      <w:r>
        <w:rPr>
          <w:b/>
          <w:bCs/>
          <w:i/>
          <w:iCs/>
          <w:sz w:val="20"/>
          <w:szCs w:val="20"/>
        </w:rPr>
        <w:t xml:space="preserve"> can be different, it is proposed that the MRTD is smaller than the CP length corresponding to MAX (SSB SCS, data SCS). I</w:t>
      </w:r>
      <w:r w:rsidRPr="008E28A3">
        <w:rPr>
          <w:b/>
          <w:bCs/>
          <w:i/>
          <w:iCs/>
          <w:sz w:val="20"/>
          <w:szCs w:val="20"/>
        </w:rPr>
        <w:t xml:space="preserve">t is recognized that it is </w:t>
      </w:r>
      <w:r>
        <w:rPr>
          <w:b/>
          <w:bCs/>
          <w:i/>
          <w:iCs/>
          <w:sz w:val="20"/>
          <w:szCs w:val="20"/>
        </w:rPr>
        <w:t xml:space="preserve">more </w:t>
      </w:r>
      <w:r w:rsidRPr="008E28A3">
        <w:rPr>
          <w:b/>
          <w:bCs/>
          <w:i/>
          <w:iCs/>
          <w:sz w:val="20"/>
          <w:szCs w:val="20"/>
        </w:rPr>
        <w:t>challenging to maintain MRTD &lt; CP length of 240kHz SCS from network deployment perspective.</w:t>
      </w:r>
    </w:p>
    <w:p w14:paraId="34D40E6F" w14:textId="3FA89644" w:rsidR="00593C00" w:rsidRPr="00593C00" w:rsidRDefault="00593C00" w:rsidP="00593C00">
      <w:pPr>
        <w:tabs>
          <w:tab w:val="left" w:pos="990"/>
        </w:tabs>
        <w:spacing w:after="120"/>
        <w:jc w:val="both"/>
        <w:rPr>
          <w:b/>
          <w:bCs/>
          <w:i/>
          <w:iCs/>
          <w:sz w:val="20"/>
          <w:szCs w:val="20"/>
        </w:rPr>
      </w:pPr>
      <w:r w:rsidRPr="00593C00">
        <w:rPr>
          <w:b/>
          <w:bCs/>
          <w:i/>
          <w:iCs/>
          <w:sz w:val="20"/>
          <w:szCs w:val="20"/>
        </w:rPr>
        <w:t xml:space="preserve">Proposal </w:t>
      </w:r>
      <w:r>
        <w:rPr>
          <w:b/>
          <w:bCs/>
          <w:i/>
          <w:iCs/>
          <w:sz w:val="20"/>
          <w:szCs w:val="20"/>
        </w:rPr>
        <w:t>3</w:t>
      </w:r>
      <w:r w:rsidRPr="00593C00">
        <w:rPr>
          <w:b/>
          <w:bCs/>
          <w:i/>
          <w:iCs/>
          <w:sz w:val="20"/>
          <w:szCs w:val="20"/>
        </w:rPr>
        <w:t xml:space="preserve">: For </w:t>
      </w:r>
      <w:proofErr w:type="spellStart"/>
      <w:r w:rsidRPr="00593C00">
        <w:rPr>
          <w:b/>
          <w:bCs/>
          <w:i/>
          <w:iCs/>
          <w:sz w:val="20"/>
          <w:szCs w:val="20"/>
        </w:rPr>
        <w:t>sDCI</w:t>
      </w:r>
      <w:proofErr w:type="spellEnd"/>
      <w:r w:rsidRPr="00593C00">
        <w:rPr>
          <w:b/>
          <w:bCs/>
          <w:i/>
          <w:iCs/>
          <w:sz w:val="20"/>
          <w:szCs w:val="20"/>
        </w:rPr>
        <w:t xml:space="preserve"> </w:t>
      </w:r>
      <w:proofErr w:type="spellStart"/>
      <w:r>
        <w:rPr>
          <w:b/>
          <w:bCs/>
          <w:i/>
          <w:iCs/>
          <w:sz w:val="20"/>
          <w:szCs w:val="20"/>
        </w:rPr>
        <w:t>m</w:t>
      </w:r>
      <w:r w:rsidRPr="00593C00">
        <w:rPr>
          <w:b/>
          <w:bCs/>
          <w:i/>
          <w:iCs/>
          <w:sz w:val="20"/>
          <w:szCs w:val="20"/>
        </w:rPr>
        <w:t>TRP</w:t>
      </w:r>
      <w:proofErr w:type="spellEnd"/>
      <w:r w:rsidRPr="00593C00">
        <w:rPr>
          <w:b/>
          <w:bCs/>
          <w:i/>
          <w:iCs/>
          <w:sz w:val="20"/>
          <w:szCs w:val="20"/>
        </w:rPr>
        <w:t xml:space="preserve"> case, remove </w:t>
      </w:r>
      <w:r w:rsidR="00496A12">
        <w:rPr>
          <w:b/>
          <w:bCs/>
          <w:i/>
          <w:iCs/>
          <w:sz w:val="20"/>
          <w:szCs w:val="20"/>
        </w:rPr>
        <w:t xml:space="preserve">the </w:t>
      </w:r>
      <w:r w:rsidRPr="00593C00">
        <w:rPr>
          <w:b/>
          <w:bCs/>
          <w:i/>
          <w:iCs/>
          <w:sz w:val="20"/>
          <w:szCs w:val="20"/>
        </w:rPr>
        <w:t>following conditions for measurement restriction relaxation</w:t>
      </w:r>
      <w:r>
        <w:rPr>
          <w:b/>
          <w:bCs/>
          <w:i/>
          <w:iCs/>
          <w:sz w:val="20"/>
          <w:szCs w:val="20"/>
        </w:rPr>
        <w:t>:</w:t>
      </w:r>
      <w:r w:rsidRPr="00593C00">
        <w:rPr>
          <w:b/>
          <w:bCs/>
          <w:i/>
          <w:iCs/>
          <w:sz w:val="20"/>
          <w:szCs w:val="20"/>
        </w:rPr>
        <w:t xml:space="preserve"> </w:t>
      </w:r>
    </w:p>
    <w:p w14:paraId="463A8E6B"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The two CSI-RS resources and both PDSCHs are overlapped on the same OFDM symbol</w:t>
      </w:r>
    </w:p>
    <w:p w14:paraId="4F766D65" w14:textId="77777777" w:rsidR="00593C00" w:rsidRPr="00593C00" w:rsidRDefault="00593C00" w:rsidP="00593C00">
      <w:pPr>
        <w:tabs>
          <w:tab w:val="left" w:pos="990"/>
        </w:tabs>
        <w:spacing w:after="120"/>
        <w:jc w:val="both"/>
        <w:rPr>
          <w:b/>
          <w:bCs/>
          <w:i/>
          <w:iCs/>
          <w:sz w:val="20"/>
          <w:szCs w:val="20"/>
        </w:rPr>
      </w:pPr>
      <w:r w:rsidRPr="00593C00">
        <w:rPr>
          <w:b/>
          <w:bCs/>
          <w:i/>
          <w:iCs/>
          <w:sz w:val="20"/>
          <w:szCs w:val="20"/>
        </w:rPr>
        <w:t xml:space="preserve">Proposal </w:t>
      </w:r>
      <w:r>
        <w:rPr>
          <w:b/>
          <w:bCs/>
          <w:i/>
          <w:iCs/>
          <w:sz w:val="20"/>
          <w:szCs w:val="20"/>
        </w:rPr>
        <w:t>4:</w:t>
      </w:r>
      <w:r w:rsidRPr="00593C00">
        <w:rPr>
          <w:b/>
          <w:bCs/>
          <w:i/>
          <w:iCs/>
          <w:sz w:val="20"/>
          <w:szCs w:val="20"/>
        </w:rPr>
        <w:t xml:space="preserve"> For </w:t>
      </w:r>
      <w:proofErr w:type="spellStart"/>
      <w:r w:rsidRPr="00593C00">
        <w:rPr>
          <w:b/>
          <w:bCs/>
          <w:i/>
          <w:iCs/>
          <w:sz w:val="20"/>
          <w:szCs w:val="20"/>
        </w:rPr>
        <w:t>mDCI</w:t>
      </w:r>
      <w:proofErr w:type="spellEnd"/>
      <w:r w:rsidRPr="00593C00">
        <w:rPr>
          <w:b/>
          <w:bCs/>
          <w:i/>
          <w:iCs/>
          <w:sz w:val="20"/>
          <w:szCs w:val="20"/>
        </w:rPr>
        <w:t xml:space="preserve"> </w:t>
      </w:r>
      <w:proofErr w:type="spellStart"/>
      <w:r w:rsidRPr="00593C00">
        <w:rPr>
          <w:b/>
          <w:bCs/>
          <w:i/>
          <w:iCs/>
          <w:sz w:val="20"/>
          <w:szCs w:val="20"/>
        </w:rPr>
        <w:t>mTRP</w:t>
      </w:r>
      <w:proofErr w:type="spellEnd"/>
      <w:r w:rsidRPr="00593C00">
        <w:rPr>
          <w:b/>
          <w:bCs/>
          <w:i/>
          <w:iCs/>
          <w:sz w:val="20"/>
          <w:szCs w:val="20"/>
        </w:rPr>
        <w:t xml:space="preserve"> case, conditions that measurement restriction for CSI-RS based L1 measurements can be relaxed for multi-Rx</w:t>
      </w:r>
      <w:r>
        <w:rPr>
          <w:b/>
          <w:bCs/>
          <w:i/>
          <w:iCs/>
          <w:sz w:val="20"/>
          <w:szCs w:val="20"/>
        </w:rPr>
        <w:t xml:space="preserve"> are</w:t>
      </w:r>
      <w:r w:rsidRPr="00593C00">
        <w:rPr>
          <w:b/>
          <w:bCs/>
          <w:i/>
          <w:iCs/>
          <w:sz w:val="20"/>
          <w:szCs w:val="20"/>
        </w:rPr>
        <w:t>:</w:t>
      </w:r>
    </w:p>
    <w:p w14:paraId="0D4FA352"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Both CSI-RSs are not in any CSI-RS resource set with repetition ON</w:t>
      </w:r>
    </w:p>
    <w:p w14:paraId="43393C48"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The two CSI-RS resources and both PDSCHs are overlapped on the same OFDM symbol.</w:t>
      </w:r>
    </w:p>
    <w:p w14:paraId="05CA788A"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One CSI-RS has same QCL source as the active TCI state of one PDSCH, and the other CSI-RS has same QCL source as the active TCI state of the other PDSCH</w:t>
      </w:r>
    </w:p>
    <w:p w14:paraId="437F0C91" w14:textId="7777777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Resources of the active TCI states for the two PDSCHs have been reported as a resource group in Rel-17 group-based RSRP report.</w:t>
      </w:r>
    </w:p>
    <w:p w14:paraId="7C11E69F" w14:textId="2F371E47" w:rsidR="00593C00" w:rsidRPr="00593C00" w:rsidRDefault="00593C00" w:rsidP="00593C00">
      <w:pPr>
        <w:pStyle w:val="ListParagraph"/>
        <w:numPr>
          <w:ilvl w:val="0"/>
          <w:numId w:val="57"/>
        </w:numPr>
        <w:tabs>
          <w:tab w:val="left" w:pos="990"/>
        </w:tabs>
        <w:spacing w:after="120"/>
        <w:jc w:val="both"/>
        <w:rPr>
          <w:b/>
          <w:bCs/>
          <w:i/>
          <w:iCs/>
          <w:sz w:val="20"/>
          <w:szCs w:val="20"/>
        </w:rPr>
      </w:pPr>
      <w:r w:rsidRPr="00593C00">
        <w:rPr>
          <w:b/>
          <w:bCs/>
          <w:i/>
          <w:iCs/>
          <w:sz w:val="20"/>
          <w:szCs w:val="20"/>
        </w:rPr>
        <w:t>UE is activated with multi-Rx operation</w:t>
      </w:r>
    </w:p>
    <w:p w14:paraId="557D1FE3" w14:textId="77777777" w:rsidR="00593C00" w:rsidRPr="00B82032" w:rsidRDefault="00593C00" w:rsidP="00F92A56">
      <w:pPr>
        <w:tabs>
          <w:tab w:val="left" w:pos="990"/>
        </w:tabs>
        <w:spacing w:after="120"/>
        <w:jc w:val="both"/>
        <w:rPr>
          <w:b/>
          <w:bCs/>
          <w:i/>
          <w:iCs/>
          <w:sz w:val="20"/>
          <w:szCs w:val="20"/>
        </w:rPr>
      </w:pPr>
    </w:p>
    <w:p w14:paraId="4D133CD8" w14:textId="4D8B9443" w:rsidR="00276EE4" w:rsidRPr="003A0483" w:rsidRDefault="005E69AE" w:rsidP="00BC4103">
      <w:pPr>
        <w:pStyle w:val="Heading1"/>
      </w:pPr>
      <w:r>
        <w:t>4</w:t>
      </w:r>
      <w:r>
        <w:tab/>
        <w:t>References</w:t>
      </w:r>
    </w:p>
    <w:p w14:paraId="271ED0CC" w14:textId="401550F9" w:rsidR="00616610" w:rsidRPr="006A63E0" w:rsidRDefault="008B7169" w:rsidP="006A63E0">
      <w:pPr>
        <w:pStyle w:val="EX"/>
        <w:rPr>
          <w:sz w:val="20"/>
          <w:szCs w:val="20"/>
        </w:rPr>
      </w:pPr>
      <w:bookmarkStart w:id="5" w:name="_Ref13820109"/>
      <w:r w:rsidRPr="008B7169">
        <w:rPr>
          <w:sz w:val="20"/>
          <w:szCs w:val="20"/>
        </w:rPr>
        <w:t>R4-2</w:t>
      </w:r>
      <w:r w:rsidR="00870F10">
        <w:rPr>
          <w:sz w:val="20"/>
          <w:szCs w:val="20"/>
        </w:rPr>
        <w:t>4</w:t>
      </w:r>
      <w:r w:rsidR="001A73D4">
        <w:rPr>
          <w:sz w:val="20"/>
          <w:szCs w:val="20"/>
        </w:rPr>
        <w:t>08000</w:t>
      </w:r>
      <w:r w:rsidR="00995869" w:rsidRPr="00D857BA">
        <w:rPr>
          <w:sz w:val="20"/>
          <w:szCs w:val="20"/>
        </w:rPr>
        <w:t>, "</w:t>
      </w:r>
      <w:r w:rsidR="001A73D4" w:rsidRPr="001A73D4">
        <w:rPr>
          <w:sz w:val="20"/>
          <w:szCs w:val="20"/>
        </w:rPr>
        <w:t>Topic summary for [111][203] FR2_multiRx_part1</w:t>
      </w:r>
      <w:r w:rsidR="00805370">
        <w:rPr>
          <w:sz w:val="20"/>
          <w:szCs w:val="20"/>
        </w:rPr>
        <w:t>,</w:t>
      </w:r>
      <w:r w:rsidR="00995869" w:rsidRPr="00D857BA">
        <w:rPr>
          <w:sz w:val="20"/>
          <w:szCs w:val="20"/>
        </w:rPr>
        <w:t xml:space="preserve">" </w:t>
      </w:r>
      <w:bookmarkEnd w:id="1"/>
      <w:bookmarkEnd w:id="5"/>
      <w:r w:rsidR="001A73D4" w:rsidRPr="001A73D4">
        <w:rPr>
          <w:sz w:val="20"/>
          <w:szCs w:val="20"/>
        </w:rPr>
        <w:t>Moderator (Ericsson)</w:t>
      </w: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12"/>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518F" w14:textId="77777777" w:rsidR="00986803" w:rsidRDefault="00986803">
      <w:r>
        <w:separator/>
      </w:r>
    </w:p>
  </w:endnote>
  <w:endnote w:type="continuationSeparator" w:id="0">
    <w:p w14:paraId="1C8E6766" w14:textId="77777777" w:rsidR="00986803" w:rsidRDefault="0098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5565" w14:textId="77777777" w:rsidR="00986803" w:rsidRDefault="00986803">
      <w:r>
        <w:separator/>
      </w:r>
    </w:p>
  </w:footnote>
  <w:footnote w:type="continuationSeparator" w:id="0">
    <w:p w14:paraId="372A620B" w14:textId="77777777" w:rsidR="00986803" w:rsidRDefault="0098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70516B"/>
    <w:multiLevelType w:val="hybridMultilevel"/>
    <w:tmpl w:val="7D0A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1673C6C"/>
    <w:multiLevelType w:val="hybridMultilevel"/>
    <w:tmpl w:val="71B2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8"/>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3"/>
  </w:num>
  <w:num w:numId="10" w16cid:durableId="1583371418">
    <w:abstractNumId w:val="44"/>
  </w:num>
  <w:num w:numId="11" w16cid:durableId="654532386">
    <w:abstractNumId w:val="19"/>
  </w:num>
  <w:num w:numId="12" w16cid:durableId="1304584639">
    <w:abstractNumId w:val="15"/>
  </w:num>
  <w:num w:numId="13" w16cid:durableId="721171787">
    <w:abstractNumId w:val="12"/>
  </w:num>
  <w:num w:numId="14" w16cid:durableId="1592349769">
    <w:abstractNumId w:val="40"/>
  </w:num>
  <w:num w:numId="15" w16cid:durableId="278998918">
    <w:abstractNumId w:val="23"/>
  </w:num>
  <w:num w:numId="16" w16cid:durableId="434713335">
    <w:abstractNumId w:val="36"/>
  </w:num>
  <w:num w:numId="17" w16cid:durableId="1786650561">
    <w:abstractNumId w:val="24"/>
  </w:num>
  <w:num w:numId="18" w16cid:durableId="119229966">
    <w:abstractNumId w:val="10"/>
  </w:num>
  <w:num w:numId="19" w16cid:durableId="773282714">
    <w:abstractNumId w:val="31"/>
  </w:num>
  <w:num w:numId="20" w16cid:durableId="1943295931">
    <w:abstractNumId w:val="1"/>
  </w:num>
  <w:num w:numId="21" w16cid:durableId="721640857">
    <w:abstractNumId w:val="52"/>
  </w:num>
  <w:num w:numId="22" w16cid:durableId="1167212164">
    <w:abstractNumId w:val="53"/>
  </w:num>
  <w:num w:numId="23" w16cid:durableId="240023206">
    <w:abstractNumId w:val="32"/>
  </w:num>
  <w:num w:numId="24" w16cid:durableId="191648044">
    <w:abstractNumId w:val="17"/>
  </w:num>
  <w:num w:numId="25" w16cid:durableId="473066965">
    <w:abstractNumId w:val="29"/>
  </w:num>
  <w:num w:numId="26" w16cid:durableId="1489638411">
    <w:abstractNumId w:val="26"/>
  </w:num>
  <w:num w:numId="27" w16cid:durableId="1422525457">
    <w:abstractNumId w:val="25"/>
  </w:num>
  <w:num w:numId="28" w16cid:durableId="653946618">
    <w:abstractNumId w:val="4"/>
  </w:num>
  <w:num w:numId="29" w16cid:durableId="1543327048">
    <w:abstractNumId w:val="54"/>
  </w:num>
  <w:num w:numId="30" w16cid:durableId="991716118">
    <w:abstractNumId w:val="20"/>
  </w:num>
  <w:num w:numId="31" w16cid:durableId="737675157">
    <w:abstractNumId w:val="22"/>
  </w:num>
  <w:num w:numId="32" w16cid:durableId="526335178">
    <w:abstractNumId w:val="14"/>
  </w:num>
  <w:num w:numId="33" w16cid:durableId="1432161911">
    <w:abstractNumId w:val="6"/>
  </w:num>
  <w:num w:numId="34" w16cid:durableId="463815305">
    <w:abstractNumId w:val="35"/>
  </w:num>
  <w:num w:numId="35" w16cid:durableId="1451046251">
    <w:abstractNumId w:val="51"/>
  </w:num>
  <w:num w:numId="36" w16cid:durableId="1500928002">
    <w:abstractNumId w:val="37"/>
  </w:num>
  <w:num w:numId="37" w16cid:durableId="481117822">
    <w:abstractNumId w:val="16"/>
  </w:num>
  <w:num w:numId="38" w16cid:durableId="1328439027">
    <w:abstractNumId w:val="47"/>
  </w:num>
  <w:num w:numId="39" w16cid:durableId="1425953717">
    <w:abstractNumId w:val="9"/>
  </w:num>
  <w:num w:numId="40" w16cid:durableId="813447360">
    <w:abstractNumId w:val="8"/>
  </w:num>
  <w:num w:numId="41" w16cid:durableId="1343387170">
    <w:abstractNumId w:val="13"/>
  </w:num>
  <w:num w:numId="42" w16cid:durableId="1060711445">
    <w:abstractNumId w:val="46"/>
  </w:num>
  <w:num w:numId="43" w16cid:durableId="1147435410">
    <w:abstractNumId w:val="50"/>
  </w:num>
  <w:num w:numId="44" w16cid:durableId="1021785454">
    <w:abstractNumId w:val="5"/>
  </w:num>
  <w:num w:numId="45" w16cid:durableId="2034838031">
    <w:abstractNumId w:val="11"/>
  </w:num>
  <w:num w:numId="46" w16cid:durableId="436095629">
    <w:abstractNumId w:val="42"/>
  </w:num>
  <w:num w:numId="47" w16cid:durableId="715935693">
    <w:abstractNumId w:val="39"/>
  </w:num>
  <w:num w:numId="48" w16cid:durableId="1965425048">
    <w:abstractNumId w:val="34"/>
  </w:num>
  <w:num w:numId="49" w16cid:durableId="48041358">
    <w:abstractNumId w:val="21"/>
  </w:num>
  <w:num w:numId="50" w16cid:durableId="937522865">
    <w:abstractNumId w:val="30"/>
  </w:num>
  <w:num w:numId="51" w16cid:durableId="1602225810">
    <w:abstractNumId w:val="27"/>
  </w:num>
  <w:num w:numId="52" w16cid:durableId="1032193398">
    <w:abstractNumId w:val="38"/>
  </w:num>
  <w:num w:numId="53" w16cid:durableId="992030852">
    <w:abstractNumId w:val="43"/>
  </w:num>
  <w:num w:numId="54" w16cid:durableId="1491601457">
    <w:abstractNumId w:val="45"/>
  </w:num>
  <w:num w:numId="55" w16cid:durableId="793717232">
    <w:abstractNumId w:val="18"/>
  </w:num>
  <w:num w:numId="56" w16cid:durableId="1897738729">
    <w:abstractNumId w:val="49"/>
  </w:num>
  <w:num w:numId="57" w16cid:durableId="92218292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06FC"/>
    <w:rsid w:val="00032AFD"/>
    <w:rsid w:val="00033397"/>
    <w:rsid w:val="00040095"/>
    <w:rsid w:val="000438C2"/>
    <w:rsid w:val="00046768"/>
    <w:rsid w:val="0004681A"/>
    <w:rsid w:val="00046929"/>
    <w:rsid w:val="00051834"/>
    <w:rsid w:val="00051D5B"/>
    <w:rsid w:val="0005477E"/>
    <w:rsid w:val="00054A22"/>
    <w:rsid w:val="00056AE1"/>
    <w:rsid w:val="00060159"/>
    <w:rsid w:val="00061595"/>
    <w:rsid w:val="00062023"/>
    <w:rsid w:val="00063833"/>
    <w:rsid w:val="000644F8"/>
    <w:rsid w:val="000655A6"/>
    <w:rsid w:val="00071312"/>
    <w:rsid w:val="00077697"/>
    <w:rsid w:val="00080512"/>
    <w:rsid w:val="00082F48"/>
    <w:rsid w:val="00083414"/>
    <w:rsid w:val="00092DEA"/>
    <w:rsid w:val="0009500A"/>
    <w:rsid w:val="00096CD8"/>
    <w:rsid w:val="000A1B88"/>
    <w:rsid w:val="000A365D"/>
    <w:rsid w:val="000A46CB"/>
    <w:rsid w:val="000A68F3"/>
    <w:rsid w:val="000A6CCB"/>
    <w:rsid w:val="000B3303"/>
    <w:rsid w:val="000B434D"/>
    <w:rsid w:val="000B4E6A"/>
    <w:rsid w:val="000B7599"/>
    <w:rsid w:val="000C0BC2"/>
    <w:rsid w:val="000C1B24"/>
    <w:rsid w:val="000C47C3"/>
    <w:rsid w:val="000C52C7"/>
    <w:rsid w:val="000C59F3"/>
    <w:rsid w:val="000C6DE5"/>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0A0"/>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4E9E"/>
    <w:rsid w:val="00180632"/>
    <w:rsid w:val="00182F98"/>
    <w:rsid w:val="001830AF"/>
    <w:rsid w:val="0019040A"/>
    <w:rsid w:val="00191964"/>
    <w:rsid w:val="00193F04"/>
    <w:rsid w:val="001A1513"/>
    <w:rsid w:val="001A398C"/>
    <w:rsid w:val="001A4C42"/>
    <w:rsid w:val="001A73D4"/>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275F5"/>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E2F5A"/>
    <w:rsid w:val="002F0E0C"/>
    <w:rsid w:val="002F21F4"/>
    <w:rsid w:val="002F5216"/>
    <w:rsid w:val="002F5F61"/>
    <w:rsid w:val="002F664B"/>
    <w:rsid w:val="003009B2"/>
    <w:rsid w:val="00300ACF"/>
    <w:rsid w:val="00300BA9"/>
    <w:rsid w:val="00301868"/>
    <w:rsid w:val="00303F37"/>
    <w:rsid w:val="00307031"/>
    <w:rsid w:val="00313A57"/>
    <w:rsid w:val="003172DC"/>
    <w:rsid w:val="00324BDF"/>
    <w:rsid w:val="003267D7"/>
    <w:rsid w:val="003274E3"/>
    <w:rsid w:val="00331BBC"/>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44E2"/>
    <w:rsid w:val="00384F83"/>
    <w:rsid w:val="00392BEA"/>
    <w:rsid w:val="0039708D"/>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4ADE"/>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76521"/>
    <w:rsid w:val="0048182A"/>
    <w:rsid w:val="004826A9"/>
    <w:rsid w:val="004837BD"/>
    <w:rsid w:val="00483F31"/>
    <w:rsid w:val="004863B8"/>
    <w:rsid w:val="004904C3"/>
    <w:rsid w:val="00494B1A"/>
    <w:rsid w:val="00496A12"/>
    <w:rsid w:val="004A29F8"/>
    <w:rsid w:val="004A603D"/>
    <w:rsid w:val="004A6B02"/>
    <w:rsid w:val="004A71CF"/>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4F7E21"/>
    <w:rsid w:val="00503000"/>
    <w:rsid w:val="005032A8"/>
    <w:rsid w:val="005037D3"/>
    <w:rsid w:val="00506787"/>
    <w:rsid w:val="005157F0"/>
    <w:rsid w:val="00516279"/>
    <w:rsid w:val="00520120"/>
    <w:rsid w:val="005201E0"/>
    <w:rsid w:val="005204B4"/>
    <w:rsid w:val="00520598"/>
    <w:rsid w:val="005208B7"/>
    <w:rsid w:val="0052244D"/>
    <w:rsid w:val="005252AE"/>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0C2B"/>
    <w:rsid w:val="0057261C"/>
    <w:rsid w:val="00572E14"/>
    <w:rsid w:val="00576FD7"/>
    <w:rsid w:val="00577611"/>
    <w:rsid w:val="0058155F"/>
    <w:rsid w:val="00582450"/>
    <w:rsid w:val="005835A0"/>
    <w:rsid w:val="0058558D"/>
    <w:rsid w:val="005930E6"/>
    <w:rsid w:val="00593C00"/>
    <w:rsid w:val="005973BE"/>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3D22"/>
    <w:rsid w:val="005D7526"/>
    <w:rsid w:val="005E3955"/>
    <w:rsid w:val="005E5D58"/>
    <w:rsid w:val="005E683B"/>
    <w:rsid w:val="005E69AE"/>
    <w:rsid w:val="005F43E2"/>
    <w:rsid w:val="005F4B4C"/>
    <w:rsid w:val="005F4CDD"/>
    <w:rsid w:val="005F5B2B"/>
    <w:rsid w:val="005F6269"/>
    <w:rsid w:val="00602AEA"/>
    <w:rsid w:val="00607E3C"/>
    <w:rsid w:val="00613C2B"/>
    <w:rsid w:val="00614E5F"/>
    <w:rsid w:val="00614FDF"/>
    <w:rsid w:val="00616610"/>
    <w:rsid w:val="0061775C"/>
    <w:rsid w:val="00617ED4"/>
    <w:rsid w:val="00623C82"/>
    <w:rsid w:val="006246A7"/>
    <w:rsid w:val="0062595A"/>
    <w:rsid w:val="00632B45"/>
    <w:rsid w:val="006343D6"/>
    <w:rsid w:val="0063451F"/>
    <w:rsid w:val="0063543D"/>
    <w:rsid w:val="00636174"/>
    <w:rsid w:val="006377F1"/>
    <w:rsid w:val="006459B5"/>
    <w:rsid w:val="00647114"/>
    <w:rsid w:val="0065563F"/>
    <w:rsid w:val="006573F0"/>
    <w:rsid w:val="006603A0"/>
    <w:rsid w:val="00662A4B"/>
    <w:rsid w:val="00662E2F"/>
    <w:rsid w:val="0066731C"/>
    <w:rsid w:val="00670FBF"/>
    <w:rsid w:val="00672688"/>
    <w:rsid w:val="006753FB"/>
    <w:rsid w:val="006759E6"/>
    <w:rsid w:val="006766F9"/>
    <w:rsid w:val="00685171"/>
    <w:rsid w:val="0069304D"/>
    <w:rsid w:val="00695BB3"/>
    <w:rsid w:val="006A0145"/>
    <w:rsid w:val="006A016F"/>
    <w:rsid w:val="006A323F"/>
    <w:rsid w:val="006A3C08"/>
    <w:rsid w:val="006A4314"/>
    <w:rsid w:val="006A63E0"/>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9E0"/>
    <w:rsid w:val="00774DA4"/>
    <w:rsid w:val="00775195"/>
    <w:rsid w:val="00775995"/>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17C64"/>
    <w:rsid w:val="00820404"/>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A2FBB"/>
    <w:rsid w:val="008A54F8"/>
    <w:rsid w:val="008A5EFF"/>
    <w:rsid w:val="008B2D3A"/>
    <w:rsid w:val="008B7169"/>
    <w:rsid w:val="008C1634"/>
    <w:rsid w:val="008C384C"/>
    <w:rsid w:val="008C408D"/>
    <w:rsid w:val="008C4A39"/>
    <w:rsid w:val="008C79C3"/>
    <w:rsid w:val="008D09AE"/>
    <w:rsid w:val="008D12A5"/>
    <w:rsid w:val="008D3F18"/>
    <w:rsid w:val="008E112D"/>
    <w:rsid w:val="008E28A3"/>
    <w:rsid w:val="008E3812"/>
    <w:rsid w:val="008E734D"/>
    <w:rsid w:val="008E7986"/>
    <w:rsid w:val="008F15A3"/>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09D6"/>
    <w:rsid w:val="00963F84"/>
    <w:rsid w:val="00970201"/>
    <w:rsid w:val="009750A6"/>
    <w:rsid w:val="00982C4A"/>
    <w:rsid w:val="00986803"/>
    <w:rsid w:val="009876B4"/>
    <w:rsid w:val="00991277"/>
    <w:rsid w:val="00991C1A"/>
    <w:rsid w:val="00995869"/>
    <w:rsid w:val="0099596D"/>
    <w:rsid w:val="009979B4"/>
    <w:rsid w:val="009A21C2"/>
    <w:rsid w:val="009A758A"/>
    <w:rsid w:val="009A7F66"/>
    <w:rsid w:val="009B1349"/>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6074"/>
    <w:rsid w:val="00A47362"/>
    <w:rsid w:val="00A50C75"/>
    <w:rsid w:val="00A5347E"/>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6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51A1"/>
    <w:rsid w:val="00B763CA"/>
    <w:rsid w:val="00B774BF"/>
    <w:rsid w:val="00B82032"/>
    <w:rsid w:val="00B83171"/>
    <w:rsid w:val="00B838F7"/>
    <w:rsid w:val="00B913A1"/>
    <w:rsid w:val="00B93086"/>
    <w:rsid w:val="00BA19ED"/>
    <w:rsid w:val="00BA300B"/>
    <w:rsid w:val="00BA45FB"/>
    <w:rsid w:val="00BA4B8D"/>
    <w:rsid w:val="00BA59E2"/>
    <w:rsid w:val="00BA68F5"/>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560E"/>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366B0"/>
    <w:rsid w:val="00C44553"/>
    <w:rsid w:val="00C45231"/>
    <w:rsid w:val="00C47C95"/>
    <w:rsid w:val="00C53929"/>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09B3"/>
    <w:rsid w:val="00D11025"/>
    <w:rsid w:val="00D1546F"/>
    <w:rsid w:val="00D17573"/>
    <w:rsid w:val="00D17864"/>
    <w:rsid w:val="00D23772"/>
    <w:rsid w:val="00D24583"/>
    <w:rsid w:val="00D3057E"/>
    <w:rsid w:val="00D309CC"/>
    <w:rsid w:val="00D36CBD"/>
    <w:rsid w:val="00D41667"/>
    <w:rsid w:val="00D42AC7"/>
    <w:rsid w:val="00D46431"/>
    <w:rsid w:val="00D53CC5"/>
    <w:rsid w:val="00D53FD8"/>
    <w:rsid w:val="00D56A52"/>
    <w:rsid w:val="00D57972"/>
    <w:rsid w:val="00D57991"/>
    <w:rsid w:val="00D6698F"/>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34C1"/>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1741"/>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64A9"/>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2A56"/>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2019-02-25T14:05:00Z</cp:lastPrinted>
  <dcterms:created xsi:type="dcterms:W3CDTF">2024-08-09T13:52:00Z</dcterms:created>
  <dcterms:modified xsi:type="dcterms:W3CDTF">2024-08-09T13:56:00Z</dcterms:modified>
  <cp:category/>
</cp:coreProperties>
</file>